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905DC3">
      <w:pPr>
        <w:keepNext w:val="0"/>
        <w:keepLines w:val="0"/>
        <w:pageBreakBefore w:val="0"/>
        <w:wordWrap/>
        <w:overflowPunct/>
        <w:bidi w:val="0"/>
        <w:spacing w:line="360" w:lineRule="auto"/>
        <w:jc w:val="center"/>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暑假实用类文本阅读</w:t>
      </w:r>
    </w:p>
    <w:p w14:paraId="2E3E33EE">
      <w:pPr>
        <w:keepNext w:val="0"/>
        <w:keepLines w:val="0"/>
        <w:pageBreakBefore w:val="0"/>
        <w:numPr>
          <w:ilvl w:val="0"/>
          <w:numId w:val="1"/>
        </w:numPr>
        <w:wordWrap/>
        <w:overflowPunct/>
        <w:bidi w:val="0"/>
        <w:spacing w:line="360" w:lineRule="auto"/>
        <w:rPr>
          <w:rFonts w:hint="eastAsia"/>
        </w:rPr>
      </w:pPr>
      <w:r>
        <w:rPr>
          <w:rFonts w:hint="eastAsia"/>
        </w:rPr>
        <w:t>【朝阳区】</w:t>
      </w:r>
      <w:bookmarkStart w:id="6" w:name="_GoBack"/>
      <w:bookmarkEnd w:id="6"/>
    </w:p>
    <w:p w14:paraId="27711A49">
      <w:pPr>
        <w:keepNext w:val="0"/>
        <w:keepLines w:val="0"/>
        <w:pageBreakBefore w:val="0"/>
        <w:numPr>
          <w:ilvl w:val="0"/>
          <w:numId w:val="0"/>
        </w:numPr>
        <w:wordWrap/>
        <w:overflowPunct/>
        <w:bidi w:val="0"/>
        <w:spacing w:line="360" w:lineRule="auto"/>
        <w:rPr>
          <w:rFonts w:ascii="楷体" w:hAnsi="楷体" w:eastAsia="楷体" w:cs="楷体"/>
          <w:kern w:val="2"/>
          <w:sz w:val="21"/>
          <w:szCs w:val="21"/>
        </w:rPr>
      </w:pPr>
      <w:r>
        <w:rPr>
          <w:rFonts w:hint="eastAsia" w:ascii="黑体" w:hAnsi="黑体" w:eastAsia="黑体" w:cs="黑体"/>
          <w:kern w:val="2"/>
          <w:sz w:val="21"/>
          <w:szCs w:val="21"/>
        </w:rPr>
        <w:t>（一）阅读下列材料，完成</w:t>
      </w:r>
      <w:r>
        <w:rPr>
          <w:rFonts w:hint="eastAsia" w:ascii="宋体" w:hAnsi="宋体" w:eastAsia="宋体" w:cs="宋体"/>
          <w:kern w:val="2"/>
          <w:sz w:val="21"/>
          <w:szCs w:val="21"/>
        </w:rPr>
        <w:t>13-15</w:t>
      </w:r>
      <w:r>
        <w:rPr>
          <w:rFonts w:hint="eastAsia" w:ascii="黑体" w:hAnsi="黑体" w:eastAsia="黑体" w:cs="黑体"/>
          <w:kern w:val="2"/>
          <w:sz w:val="21"/>
          <w:szCs w:val="21"/>
        </w:rPr>
        <w:t>题。</w:t>
      </w:r>
      <w:r>
        <w:rPr>
          <w:rFonts w:hint="eastAsia" w:ascii="宋体" w:hAnsi="宋体" w:eastAsia="宋体" w:cs="宋体"/>
          <w:kern w:val="2"/>
          <w:sz w:val="21"/>
          <w:szCs w:val="21"/>
        </w:rPr>
        <w:t>（共7分）</w:t>
      </w:r>
    </w:p>
    <w:p w14:paraId="2D8CB946">
      <w:pPr>
        <w:keepNext w:val="0"/>
        <w:keepLines w:val="0"/>
        <w:pageBreakBefore w:val="0"/>
        <w:widowControl w:val="0"/>
        <w:wordWrap/>
        <w:overflowPunct/>
        <w:bidi w:val="0"/>
        <w:adjustRightInd/>
        <w:snapToGrid/>
        <w:spacing w:after="0" w:line="360" w:lineRule="auto"/>
        <w:jc w:val="center"/>
        <w:rPr>
          <w:rFonts w:ascii="黑体" w:hAnsi="黑体" w:eastAsia="黑体" w:cs="黑体"/>
          <w:kern w:val="2"/>
          <w:sz w:val="21"/>
          <w:szCs w:val="21"/>
        </w:rPr>
      </w:pPr>
      <w:r>
        <w:rPr>
          <w:rFonts w:hint="eastAsia" w:ascii="黑体" w:hAnsi="黑体" w:eastAsia="黑体" w:cs="黑体"/>
          <w:kern w:val="2"/>
          <w:sz w:val="21"/>
          <w:szCs w:val="21"/>
        </w:rPr>
        <w:t>材料一</w:t>
      </w:r>
    </w:p>
    <w:p w14:paraId="5ACBF9FB">
      <w:pPr>
        <w:keepNext w:val="0"/>
        <w:keepLines w:val="0"/>
        <w:pageBreakBefore w:val="0"/>
        <w:widowControl w:val="0"/>
        <w:wordWrap/>
        <w:overflowPunct/>
        <w:bidi w:val="0"/>
        <w:adjustRightInd/>
        <w:snapToGrid/>
        <w:spacing w:after="0" w:line="360" w:lineRule="auto"/>
        <w:ind w:left="220" w:leftChars="100" w:firstLine="420" w:firstLineChars="200"/>
        <w:rPr>
          <w:rFonts w:ascii="楷体" w:hAnsi="楷体" w:eastAsia="楷体" w:cs="楷体"/>
          <w:b/>
          <w:bCs/>
          <w:kern w:val="2"/>
          <w:sz w:val="21"/>
          <w:szCs w:val="21"/>
        </w:rPr>
      </w:pPr>
      <w:r>
        <w:rPr>
          <w:rFonts w:hint="eastAsia" w:ascii="楷体" w:hAnsi="楷体" w:eastAsia="楷体" w:cs="楷体"/>
          <w:kern w:val="2"/>
          <w:sz w:val="21"/>
          <w:szCs w:val="21"/>
        </w:rPr>
        <w:t>花园城市是国际一流的和谐宜居之都建设的内在要求，是全域森林城市、公园城市的赓续发展。建设花园城市，可以为全面推进人与自然和谐共生的现代化提供有力支撑。为推进花园城市建设，北京市先后编制了《北京花园城市专项规划（2023年-2035年）》《关于深化生态文明实践推动首都花园城市建设的指导意见》，并在东城、西城、朝阳、海淀、通州5个区开展了花园城市试点工作。新中国成立之初，北京市园林绿化基础较为薄弱。在党的领导下，政府持续推进首都园林绿化建设。到今天，基本形成了“一屏、三环、五河、九楔”的绿色空间结构。从2019年到2023年，</w:t>
      </w:r>
      <w:r>
        <w:rPr>
          <w:rFonts w:hint="eastAsia" w:ascii="楷体" w:hAnsi="楷体" w:eastAsia="楷体" w:cs="楷体"/>
          <w:kern w:val="2"/>
          <w:sz w:val="21"/>
          <w:szCs w:val="21"/>
          <w:u w:val="single"/>
        </w:rPr>
        <w:t xml:space="preserve">       </w:t>
      </w:r>
      <w:r>
        <w:rPr>
          <w:rFonts w:hint="eastAsia" w:ascii="楷体" w:hAnsi="楷体" w:eastAsia="楷体" w:cs="楷体"/>
          <w:kern w:val="2"/>
          <w:sz w:val="21"/>
          <w:szCs w:val="21"/>
        </w:rPr>
        <w:t xml:space="preserve"> ，这为北京市花园城市建设奠定了基础。</w:t>
      </w:r>
    </w:p>
    <w:p w14:paraId="3E489BED">
      <w:pPr>
        <w:keepNext w:val="0"/>
        <w:keepLines w:val="0"/>
        <w:pageBreakBefore w:val="0"/>
        <w:widowControl w:val="0"/>
        <w:wordWrap/>
        <w:overflowPunct/>
        <w:bidi w:val="0"/>
        <w:adjustRightInd/>
        <w:snapToGrid/>
        <w:spacing w:after="0" w:line="360" w:lineRule="auto"/>
        <w:jc w:val="center"/>
        <w:rPr>
          <w:rFonts w:ascii="宋体" w:hAnsi="宋体" w:eastAsia="宋体" w:cs="宋体"/>
          <w:b/>
          <w:bCs/>
          <w:kern w:val="2"/>
          <w:sz w:val="21"/>
          <w:szCs w:val="21"/>
        </w:rPr>
      </w:pPr>
      <w:r>
        <w:rPr>
          <w:rFonts w:hint="eastAsia" w:ascii="宋体" w:hAnsi="宋体" w:eastAsia="宋体" w:cs="宋体"/>
          <w:b/>
          <w:bCs/>
          <w:kern w:val="2"/>
          <w:sz w:val="21"/>
          <w:szCs w:val="21"/>
        </w:rPr>
        <w:drawing>
          <wp:inline distT="0" distB="0" distL="114300" distR="114300">
            <wp:extent cx="3180715" cy="1866265"/>
            <wp:effectExtent l="0" t="0" r="19685" b="13335"/>
            <wp:docPr id="30" name="图片 30" descr="截屏2024-04-24 上午8.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截屏2024-04-24 上午8.59.43"/>
                    <pic:cNvPicPr>
                      <a:picLocks noChangeAspect="1"/>
                    </pic:cNvPicPr>
                  </pic:nvPicPr>
                  <pic:blipFill>
                    <a:blip r:embed="rId6"/>
                    <a:stretch>
                      <a:fillRect/>
                    </a:stretch>
                  </pic:blipFill>
                  <pic:spPr>
                    <a:xfrm>
                      <a:off x="0" y="0"/>
                      <a:ext cx="3180715" cy="1866265"/>
                    </a:xfrm>
                    <a:prstGeom prst="rect">
                      <a:avLst/>
                    </a:prstGeom>
                  </pic:spPr>
                </pic:pic>
              </a:graphicData>
            </a:graphic>
          </wp:inline>
        </w:drawing>
      </w:r>
    </w:p>
    <w:p w14:paraId="4FB30EFC">
      <w:pPr>
        <w:keepNext w:val="0"/>
        <w:keepLines w:val="0"/>
        <w:pageBreakBefore w:val="0"/>
        <w:widowControl w:val="0"/>
        <w:wordWrap/>
        <w:overflowPunct/>
        <w:bidi w:val="0"/>
        <w:adjustRightInd/>
        <w:snapToGrid/>
        <w:spacing w:after="0" w:line="360" w:lineRule="auto"/>
        <w:ind w:left="220" w:leftChars="100" w:firstLine="420" w:firstLineChars="200"/>
        <w:rPr>
          <w:rFonts w:ascii="宋体" w:hAnsi="宋体" w:eastAsia="宋体" w:cs="宋体"/>
          <w:b/>
          <w:bCs/>
          <w:kern w:val="2"/>
          <w:sz w:val="21"/>
          <w:szCs w:val="21"/>
        </w:rPr>
      </w:pPr>
      <w:r>
        <w:rPr>
          <w:rFonts w:hint="eastAsia" w:ascii="楷体" w:hAnsi="楷体" w:eastAsia="楷体" w:cs="楷体"/>
          <w:kern w:val="2"/>
          <w:sz w:val="21"/>
          <w:szCs w:val="21"/>
        </w:rPr>
        <w:t>人民城市人民建，人民城市为人民。花园城市建设，必须坚持以人为本、人民至上。北京市将进一步促进绿色生态与生产生活空间的有机融合，提升人民的绿色获得感和幸福感。今年，全市将通过建设东花市街道等20处花园城市示范街区、对300座立交桥进行垂直绿化建设、在工人体育场北路等沿线打造100条美丽的“城市画廊”等行动，提升人民的生活舒适度和便利性。</w:t>
      </w:r>
    </w:p>
    <w:p w14:paraId="3D250639">
      <w:pPr>
        <w:keepNext w:val="0"/>
        <w:keepLines w:val="0"/>
        <w:pageBreakBefore w:val="0"/>
        <w:widowControl w:val="0"/>
        <w:wordWrap/>
        <w:overflowPunct/>
        <w:bidi w:val="0"/>
        <w:adjustRightInd/>
        <w:snapToGrid/>
        <w:spacing w:after="0" w:line="360" w:lineRule="auto"/>
        <w:jc w:val="center"/>
        <w:rPr>
          <w:rFonts w:ascii="黑体" w:hAnsi="黑体" w:eastAsia="黑体" w:cs="黑体"/>
          <w:kern w:val="2"/>
          <w:sz w:val="21"/>
          <w:szCs w:val="21"/>
        </w:rPr>
      </w:pPr>
      <w:r>
        <w:rPr>
          <w:rFonts w:hint="eastAsia" w:ascii="黑体" w:hAnsi="黑体" w:eastAsia="黑体" w:cs="黑体"/>
          <w:kern w:val="2"/>
          <w:sz w:val="21"/>
          <w:szCs w:val="21"/>
        </w:rPr>
        <w:t>材料二</w:t>
      </w:r>
    </w:p>
    <w:p w14:paraId="12E0AC3A">
      <w:pPr>
        <w:keepNext w:val="0"/>
        <w:keepLines w:val="0"/>
        <w:pageBreakBefore w:val="0"/>
        <w:widowControl w:val="0"/>
        <w:wordWrap/>
        <w:overflowPunct/>
        <w:bidi w:val="0"/>
        <w:adjustRightInd/>
        <w:snapToGrid/>
        <w:spacing w:after="0" w:line="360" w:lineRule="auto"/>
        <w:ind w:left="220" w:leftChars="100" w:firstLine="420" w:firstLineChars="200"/>
        <w:rPr>
          <w:rFonts w:ascii="宋体" w:hAnsi="宋体" w:eastAsia="宋体" w:cs="宋体"/>
          <w:b/>
          <w:bCs/>
          <w:kern w:val="2"/>
          <w:sz w:val="21"/>
          <w:szCs w:val="21"/>
        </w:rPr>
      </w:pPr>
      <w:r>
        <w:rPr>
          <w:rFonts w:hint="eastAsia" w:ascii="楷体" w:hAnsi="楷体" w:eastAsia="楷体" w:cs="楷体"/>
          <w:kern w:val="2"/>
          <w:sz w:val="21"/>
          <w:szCs w:val="21"/>
        </w:rPr>
        <w:t>花园城市建设要传承文化、彰显特色。例如，西城区围绕区域历史文化，打造京韵化历史街区。西城区立足西城历史，发挥文化优势，强化历史名园的引领功能，打造园林外交名片；将新的文创经济、文艺活动融入老城空间，由点及面形成渐进式历史街区的活化迭代；净化胡同空间，还原院落韵味，鼓励居民运用老北京乡土植物及传统方式打造“最美院落”，建设花园式历史街区；沿历史街巷打造“一个古树故事、一间胡同书房、一场京剧表演、一处名人故居、一尺街坊花园”模式的文化探访线路，全方位、多角度地展现老城历史、胡同生活。</w:t>
      </w:r>
    </w:p>
    <w:p w14:paraId="2E39FB54">
      <w:pPr>
        <w:keepNext w:val="0"/>
        <w:keepLines w:val="0"/>
        <w:pageBreakBefore w:val="0"/>
        <w:widowControl w:val="0"/>
        <w:wordWrap/>
        <w:overflowPunct/>
        <w:bidi w:val="0"/>
        <w:adjustRightInd/>
        <w:snapToGrid/>
        <w:spacing w:after="0" w:line="360" w:lineRule="auto"/>
        <w:jc w:val="center"/>
        <w:rPr>
          <w:rFonts w:ascii="黑体" w:hAnsi="黑体" w:eastAsia="黑体" w:cs="黑体"/>
          <w:kern w:val="2"/>
          <w:sz w:val="21"/>
          <w:szCs w:val="21"/>
        </w:rPr>
      </w:pPr>
      <w:r>
        <w:rPr>
          <w:rFonts w:hint="eastAsia" w:ascii="黑体" w:hAnsi="黑体" w:eastAsia="黑体" w:cs="黑体"/>
          <w:kern w:val="2"/>
          <w:sz w:val="21"/>
          <w:szCs w:val="21"/>
        </w:rPr>
        <w:t>材料三</w:t>
      </w:r>
    </w:p>
    <w:p w14:paraId="65787985">
      <w:pPr>
        <w:keepNext w:val="0"/>
        <w:keepLines w:val="0"/>
        <w:pageBreakBefore w:val="0"/>
        <w:wordWrap/>
        <w:overflowPunct/>
        <w:bidi w:val="0"/>
        <w:adjustRightInd/>
        <w:snapToGrid/>
        <w:spacing w:after="0" w:line="360" w:lineRule="auto"/>
        <w:ind w:left="220" w:leftChars="100" w:firstLine="440" w:firstLineChars="200"/>
        <w:jc w:val="both"/>
        <w:rPr>
          <w:rFonts w:ascii="楷体" w:hAnsi="楷体" w:eastAsia="楷体" w:cs="楷体"/>
          <w:color w:val="2D2D2D"/>
          <w:spacing w:val="5"/>
          <w:sz w:val="21"/>
          <w:szCs w:val="21"/>
        </w:rPr>
      </w:pPr>
      <w:r>
        <w:rPr>
          <w:rFonts w:hint="eastAsia" w:ascii="楷体" w:hAnsi="楷体" w:eastAsia="楷体" w:cs="楷体"/>
          <w:color w:val="2D2D2D"/>
          <w:spacing w:val="5"/>
          <w:sz w:val="21"/>
          <w:szCs w:val="21"/>
        </w:rPr>
        <w:t>微花园是塑造花园城市的最小空间单元，通过植物和艺术的介入，推动环境品质的提升，是老城区绿色微更新的重要内容。绿色微更新通过参与式工作坊的形式，实现共同设计、共同建设、认养维护，使居民实现从使用者到建设者身份的转化，在充分尊重场地现状和文化的基础上，循序渐进实现绿色微更新。位于朝阳区新鲜胡同71 号院的微花园示范中心邀请周边社区居民共同参与设计、共同建设完成，后期养护则由社区志愿者担任维护，从而实现微花园的长效可持续运营。由此可见，花园城市建设要坚持全民参与、共建共治。未来，北京市还将广泛开展“花果进庭院”“园艺进社区”“市民花园节”等活动，推广“人人是园丁”参与模式，引导居民参与小区、阳台、屋顶绿化、立体绿化的设计、建设和管理。</w:t>
      </w:r>
    </w:p>
    <w:p w14:paraId="66147A56">
      <w:pPr>
        <w:keepNext w:val="0"/>
        <w:keepLines w:val="0"/>
        <w:pageBreakBefore w:val="0"/>
        <w:wordWrap/>
        <w:overflowPunct/>
        <w:bidi w:val="0"/>
        <w:adjustRightInd/>
        <w:snapToGrid/>
        <w:spacing w:after="0" w:line="360" w:lineRule="auto"/>
        <w:ind w:firstLine="220" w:firstLineChars="100"/>
        <w:jc w:val="both"/>
        <w:rPr>
          <w:rFonts w:ascii="宋体" w:hAnsi="宋体" w:eastAsia="宋体" w:cs="宋体"/>
          <w:color w:val="2D2D2D"/>
          <w:spacing w:val="5"/>
          <w:sz w:val="21"/>
          <w:szCs w:val="21"/>
        </w:rPr>
      </w:pPr>
      <w:r>
        <w:rPr>
          <w:rFonts w:hint="eastAsia" w:ascii="宋体" w:hAnsi="宋体" w:eastAsia="宋体" w:cs="宋体"/>
          <w:color w:val="2D2D2D"/>
          <w:spacing w:val="5"/>
          <w:sz w:val="21"/>
          <w:szCs w:val="21"/>
        </w:rPr>
        <w:t>13.根据以上三则材料，下列说法</w:t>
      </w:r>
      <w:r>
        <w:rPr>
          <w:rFonts w:hint="eastAsia" w:ascii="宋体" w:hAnsi="宋体" w:eastAsia="宋体" w:cs="宋体"/>
          <w:color w:val="2D2D2D"/>
          <w:spacing w:val="6"/>
          <w:sz w:val="21"/>
          <w:szCs w:val="21"/>
          <w:em w:val="dot"/>
        </w:rPr>
        <w:t>不符合</w:t>
      </w:r>
      <w:r>
        <w:rPr>
          <w:rFonts w:hint="eastAsia" w:ascii="宋体" w:hAnsi="宋体" w:eastAsia="宋体" w:cs="宋体"/>
          <w:color w:val="2D2D2D"/>
          <w:spacing w:val="5"/>
          <w:sz w:val="21"/>
          <w:szCs w:val="21"/>
        </w:rPr>
        <w:t>文意的一项是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rPr>
        <w:t>（2分）</w:t>
      </w:r>
    </w:p>
    <w:p w14:paraId="5266FF87">
      <w:pPr>
        <w:keepNext w:val="0"/>
        <w:keepLines w:val="0"/>
        <w:pageBreakBefore w:val="0"/>
        <w:widowControl w:val="0"/>
        <w:wordWrap/>
        <w:overflowPunct/>
        <w:bidi w:val="0"/>
        <w:adjustRightInd/>
        <w:snapToGrid/>
        <w:spacing w:after="0" w:line="360" w:lineRule="auto"/>
        <w:ind w:firstLine="660" w:firstLineChars="3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A.建设花园城市可以有力促进人与自然和谐共生的现代化。</w:t>
      </w:r>
    </w:p>
    <w:p w14:paraId="35D579E1">
      <w:pPr>
        <w:keepNext w:val="0"/>
        <w:keepLines w:val="0"/>
        <w:pageBreakBefore w:val="0"/>
        <w:widowControl w:val="0"/>
        <w:wordWrap/>
        <w:overflowPunct/>
        <w:bidi w:val="0"/>
        <w:adjustRightInd/>
        <w:snapToGrid/>
        <w:spacing w:after="0" w:line="360" w:lineRule="auto"/>
        <w:ind w:firstLine="660" w:firstLineChars="3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B.打造“城市画廊”等行动，有利于提升人民的绿色获得感。</w:t>
      </w:r>
    </w:p>
    <w:p w14:paraId="4F1CFA8E">
      <w:pPr>
        <w:keepNext w:val="0"/>
        <w:keepLines w:val="0"/>
        <w:pageBreakBefore w:val="0"/>
        <w:widowControl w:val="0"/>
        <w:wordWrap/>
        <w:overflowPunct/>
        <w:bidi w:val="0"/>
        <w:adjustRightInd/>
        <w:snapToGrid/>
        <w:spacing w:after="0" w:line="360" w:lineRule="auto"/>
        <w:ind w:firstLine="660" w:firstLineChars="3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C.为全方位展现老城历史，西城区将文创经济融入老城空间。</w:t>
      </w:r>
    </w:p>
    <w:p w14:paraId="76A86FAF">
      <w:pPr>
        <w:keepNext w:val="0"/>
        <w:keepLines w:val="0"/>
        <w:pageBreakBefore w:val="0"/>
        <w:widowControl w:val="0"/>
        <w:wordWrap/>
        <w:overflowPunct/>
        <w:bidi w:val="0"/>
        <w:adjustRightInd/>
        <w:snapToGrid/>
        <w:spacing w:after="0" w:line="360" w:lineRule="auto"/>
        <w:ind w:firstLine="660" w:firstLineChars="3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D.微花园的建设有利于老城区循序渐进地实现绿色微更新。</w:t>
      </w:r>
    </w:p>
    <w:p w14:paraId="37D66AC5">
      <w:pPr>
        <w:keepNext w:val="0"/>
        <w:keepLines w:val="0"/>
        <w:pageBreakBefore w:val="0"/>
        <w:widowControl w:val="0"/>
        <w:wordWrap/>
        <w:overflowPunct/>
        <w:bidi w:val="0"/>
        <w:adjustRightInd/>
        <w:snapToGrid/>
        <w:spacing w:after="0" w:line="360" w:lineRule="auto"/>
        <w:ind w:firstLine="220" w:firstLineChars="1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14.根据材料一文字内容和表1的信息，在横线处补写句子最恰当的一项是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kern w:val="2"/>
          <w:sz w:val="21"/>
          <w:szCs w:val="21"/>
        </w:rPr>
        <w:t>（2分）</w:t>
      </w:r>
    </w:p>
    <w:p w14:paraId="71006982">
      <w:pPr>
        <w:keepNext w:val="0"/>
        <w:keepLines w:val="0"/>
        <w:pageBreakBefore w:val="0"/>
        <w:widowControl w:val="0"/>
        <w:wordWrap/>
        <w:overflowPunct/>
        <w:bidi w:val="0"/>
        <w:adjustRightInd/>
        <w:snapToGrid/>
        <w:spacing w:after="0" w:line="360" w:lineRule="auto"/>
        <w:ind w:firstLine="440" w:firstLineChars="2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【甲】北京市城市绿化覆盖率稳步提升，城市绿化建设成效显著</w:t>
      </w:r>
    </w:p>
    <w:p w14:paraId="17EF2D79">
      <w:pPr>
        <w:keepNext w:val="0"/>
        <w:keepLines w:val="0"/>
        <w:pageBreakBefore w:val="0"/>
        <w:widowControl w:val="0"/>
        <w:wordWrap/>
        <w:overflowPunct/>
        <w:bidi w:val="0"/>
        <w:adjustRightInd/>
        <w:snapToGrid/>
        <w:spacing w:after="0" w:line="360" w:lineRule="auto"/>
        <w:ind w:firstLine="440" w:firstLineChars="2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【乙】北京市城市绿化覆盖率飞速提升，城市绿化建设进展缓慢</w:t>
      </w:r>
    </w:p>
    <w:p w14:paraId="239EDD0F">
      <w:pPr>
        <w:keepNext w:val="0"/>
        <w:keepLines w:val="0"/>
        <w:pageBreakBefore w:val="0"/>
        <w:widowControl w:val="0"/>
        <w:wordWrap/>
        <w:overflowPunct/>
        <w:bidi w:val="0"/>
        <w:adjustRightInd/>
        <w:snapToGrid/>
        <w:spacing w:after="0" w:line="360" w:lineRule="auto"/>
        <w:ind w:firstLine="440" w:firstLineChars="2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【丙】北京市城市绿化覆盖率缓慢提升，城市绿化建设收效甚微</w:t>
      </w:r>
    </w:p>
    <w:p w14:paraId="18262A99">
      <w:pPr>
        <w:keepNext w:val="0"/>
        <w:keepLines w:val="0"/>
        <w:pageBreakBefore w:val="0"/>
        <w:widowControl w:val="0"/>
        <w:numPr>
          <w:ilvl w:val="0"/>
          <w:numId w:val="2"/>
        </w:numPr>
        <w:wordWrap/>
        <w:overflowPunct/>
        <w:bidi w:val="0"/>
        <w:adjustRightInd/>
        <w:snapToGrid/>
        <w:spacing w:after="0" w:line="360" w:lineRule="auto"/>
        <w:ind w:left="660" w:leftChars="100" w:hanging="440" w:hangingChars="200"/>
        <w:jc w:val="both"/>
        <w:rPr>
          <w:rFonts w:ascii="宋体" w:hAnsi="宋体" w:eastAsia="宋体" w:cs="宋体"/>
          <w:color w:val="2D2D2D"/>
          <w:spacing w:val="5"/>
          <w:kern w:val="2"/>
          <w:sz w:val="21"/>
          <w:szCs w:val="21"/>
        </w:rPr>
      </w:pPr>
      <w:r>
        <w:rPr>
          <w:rFonts w:hint="eastAsia" w:ascii="宋体" w:hAnsi="宋体" w:eastAsia="宋体" w:cs="宋体"/>
          <w:color w:val="2D2D2D"/>
          <w:spacing w:val="5"/>
          <w:kern w:val="2"/>
          <w:sz w:val="21"/>
          <w:szCs w:val="21"/>
        </w:rPr>
        <w:t>从上述三则材料可以看出，花园城市建设必须坚持</w:t>
      </w:r>
      <w:r>
        <w:rPr>
          <w:rFonts w:hint="eastAsia" w:ascii="宋体" w:hAnsi="宋体" w:eastAsia="宋体" w:cs="宋体"/>
          <w:color w:val="2D2D2D"/>
          <w:spacing w:val="5"/>
          <w:kern w:val="2"/>
          <w:sz w:val="21"/>
          <w:szCs w:val="21"/>
          <w:u w:val="single"/>
        </w:rPr>
        <w:t>①</w:t>
      </w:r>
      <w:r>
        <w:rPr>
          <w:rFonts w:hint="eastAsia" w:ascii="宋体" w:hAnsi="宋体" w:eastAsia="宋体" w:cs="宋体"/>
          <w:color w:val="2D2D2D"/>
          <w:spacing w:val="5"/>
          <w:kern w:val="2"/>
          <w:sz w:val="21"/>
          <w:szCs w:val="21"/>
          <w:u w:val="single"/>
          <w:lang w:val="en-US" w:eastAsia="zh-CN"/>
        </w:rPr>
        <w:t xml:space="preserve">            </w:t>
      </w:r>
      <w:r>
        <w:rPr>
          <w:rFonts w:hint="eastAsia" w:ascii="宋体" w:hAnsi="宋体" w:eastAsia="宋体" w:cs="宋体"/>
          <w:color w:val="2D2D2D"/>
          <w:spacing w:val="5"/>
          <w:kern w:val="2"/>
          <w:sz w:val="21"/>
          <w:szCs w:val="21"/>
          <w:u w:val="single"/>
        </w:rPr>
        <w:t xml:space="preserve">  </w:t>
      </w:r>
      <w:r>
        <w:rPr>
          <w:rFonts w:hint="eastAsia" w:ascii="宋体" w:hAnsi="宋体" w:eastAsia="宋体" w:cs="宋体"/>
          <w:color w:val="2D2D2D"/>
          <w:spacing w:val="5"/>
          <w:kern w:val="2"/>
          <w:sz w:val="21"/>
          <w:szCs w:val="21"/>
        </w:rPr>
        <w:t>、</w:t>
      </w:r>
      <w:r>
        <w:rPr>
          <w:rFonts w:hint="eastAsia" w:ascii="宋体" w:hAnsi="宋体" w:eastAsia="宋体" w:cs="宋体"/>
          <w:color w:val="2D2D2D"/>
          <w:spacing w:val="5"/>
          <w:kern w:val="2"/>
          <w:sz w:val="21"/>
          <w:szCs w:val="21"/>
          <w:u w:val="single"/>
        </w:rPr>
        <w:t>②</w:t>
      </w:r>
      <w:r>
        <w:rPr>
          <w:rFonts w:hint="eastAsia" w:ascii="宋体" w:hAnsi="宋体" w:eastAsia="宋体" w:cs="宋体"/>
          <w:color w:val="2D2D2D"/>
          <w:spacing w:val="5"/>
          <w:kern w:val="2"/>
          <w:sz w:val="21"/>
          <w:szCs w:val="21"/>
          <w:u w:val="single"/>
          <w:lang w:val="en-US" w:eastAsia="zh-CN"/>
        </w:rPr>
        <w:t xml:space="preserve">             </w:t>
      </w:r>
      <w:r>
        <w:rPr>
          <w:rFonts w:hint="eastAsia" w:ascii="宋体" w:hAnsi="宋体" w:eastAsia="宋体" w:cs="宋体"/>
          <w:color w:val="2D2D2D"/>
          <w:spacing w:val="5"/>
          <w:kern w:val="2"/>
          <w:sz w:val="21"/>
          <w:szCs w:val="21"/>
          <w:u w:val="single"/>
        </w:rPr>
        <w:t xml:space="preserve">  </w:t>
      </w:r>
      <w:r>
        <w:rPr>
          <w:rFonts w:hint="eastAsia" w:ascii="宋体" w:hAnsi="宋体" w:eastAsia="宋体" w:cs="宋体"/>
          <w:color w:val="2D2D2D"/>
          <w:spacing w:val="5"/>
          <w:kern w:val="2"/>
          <w:sz w:val="21"/>
          <w:szCs w:val="21"/>
        </w:rPr>
        <w:t>、</w:t>
      </w:r>
      <w:r>
        <w:rPr>
          <w:rFonts w:hint="eastAsia" w:ascii="宋体" w:hAnsi="宋体" w:eastAsia="宋体" w:cs="宋体"/>
          <w:color w:val="2D2D2D"/>
          <w:spacing w:val="5"/>
          <w:kern w:val="2"/>
          <w:sz w:val="21"/>
          <w:szCs w:val="21"/>
          <w:u w:val="single"/>
        </w:rPr>
        <w:t xml:space="preserve">③ </w:t>
      </w:r>
      <w:r>
        <w:rPr>
          <w:rFonts w:hint="eastAsia" w:ascii="宋体" w:hAnsi="宋体" w:eastAsia="宋体" w:cs="宋体"/>
          <w:color w:val="2D2D2D"/>
          <w:spacing w:val="5"/>
          <w:kern w:val="2"/>
          <w:sz w:val="21"/>
          <w:szCs w:val="21"/>
          <w:u w:val="single"/>
          <w:lang w:val="en-US" w:eastAsia="zh-CN"/>
        </w:rPr>
        <w:t xml:space="preserve">             </w:t>
      </w:r>
      <w:r>
        <w:rPr>
          <w:rFonts w:hint="eastAsia" w:ascii="宋体" w:hAnsi="宋体" w:eastAsia="宋体" w:cs="宋体"/>
          <w:color w:val="2D2D2D"/>
          <w:spacing w:val="5"/>
          <w:kern w:val="2"/>
          <w:sz w:val="21"/>
          <w:szCs w:val="21"/>
          <w:u w:val="single"/>
        </w:rPr>
        <w:t xml:space="preserve"> </w:t>
      </w:r>
      <w:r>
        <w:rPr>
          <w:rFonts w:hint="eastAsia" w:ascii="宋体" w:hAnsi="宋体" w:eastAsia="宋体" w:cs="宋体"/>
          <w:color w:val="2D2D2D"/>
          <w:spacing w:val="5"/>
          <w:kern w:val="2"/>
          <w:sz w:val="21"/>
          <w:szCs w:val="21"/>
        </w:rPr>
        <w:t>的原则。（3分）</w:t>
      </w:r>
    </w:p>
    <w:p w14:paraId="32D9CD0A">
      <w:pPr>
        <w:keepNext w:val="0"/>
        <w:keepLines w:val="0"/>
        <w:pageBreakBefore w:val="0"/>
        <w:widowControl w:val="0"/>
        <w:wordWrap/>
        <w:overflowPunct/>
        <w:bidi w:val="0"/>
        <w:adjustRightInd/>
        <w:snapToGrid/>
        <w:spacing w:after="0" w:line="360" w:lineRule="auto"/>
        <w:ind w:firstLine="420" w:firstLineChars="200"/>
        <w:jc w:val="both"/>
        <w:rPr>
          <w:rFonts w:ascii="宋体" w:hAnsi="宋体" w:eastAsia="宋体" w:cs="宋体"/>
          <w:kern w:val="2"/>
          <w:sz w:val="21"/>
          <w:szCs w:val="21"/>
        </w:rPr>
      </w:pPr>
    </w:p>
    <w:p w14:paraId="25DF3372">
      <w:pPr>
        <w:keepNext w:val="0"/>
        <w:keepLines w:val="0"/>
        <w:pageBreakBefore w:val="0"/>
        <w:wordWrap/>
        <w:overflowPunct/>
        <w:bidi w:val="0"/>
        <w:spacing w:line="360" w:lineRule="auto"/>
      </w:pPr>
      <w:r>
        <w:rPr>
          <w:rFonts w:hint="eastAsia"/>
          <w:lang w:val="en-US" w:eastAsia="zh-CN"/>
        </w:rPr>
        <w:t>二、</w:t>
      </w:r>
      <w:r>
        <w:rPr>
          <w:rFonts w:hint="eastAsia"/>
        </w:rPr>
        <w:t>【大兴区】</w:t>
      </w:r>
    </w:p>
    <w:p w14:paraId="6C388817">
      <w:pPr>
        <w:keepNext w:val="0"/>
        <w:keepLines w:val="0"/>
        <w:pageBreakBefore w:val="0"/>
        <w:widowControl w:val="0"/>
        <w:wordWrap/>
        <w:overflowPunct/>
        <w:bidi w:val="0"/>
        <w:adjustRightInd/>
        <w:snapToGrid/>
        <w:spacing w:after="0" w:line="360" w:lineRule="auto"/>
        <w:rPr>
          <w:rFonts w:ascii="宋体" w:hAnsi="宋体" w:eastAsia="宋体" w:cs="Cambria Math"/>
          <w:b/>
          <w:kern w:val="2"/>
          <w:sz w:val="21"/>
          <w:szCs w:val="21"/>
        </w:rPr>
      </w:pPr>
      <w:r>
        <w:rPr>
          <w:rFonts w:hint="eastAsia" w:ascii="宋体" w:hAnsi="宋体" w:eastAsia="宋体" w:cs="Cambria Math"/>
          <w:b/>
          <w:kern w:val="2"/>
          <w:sz w:val="21"/>
          <w:szCs w:val="21"/>
        </w:rPr>
        <w:t>（一）阅读下面</w:t>
      </w:r>
      <w:r>
        <w:rPr>
          <w:rFonts w:ascii="宋体" w:hAnsi="宋体" w:eastAsia="宋体" w:cs="Cambria Math"/>
          <w:b/>
          <w:kern w:val="2"/>
          <w:sz w:val="21"/>
          <w:szCs w:val="21"/>
        </w:rPr>
        <w:t>三则材料</w:t>
      </w:r>
      <w:r>
        <w:rPr>
          <w:rFonts w:hint="eastAsia" w:ascii="宋体" w:hAnsi="宋体" w:eastAsia="宋体" w:cs="Cambria Math"/>
          <w:b/>
          <w:kern w:val="2"/>
          <w:sz w:val="21"/>
          <w:szCs w:val="21"/>
        </w:rPr>
        <w:t>，回答1</w:t>
      </w:r>
      <w:r>
        <w:rPr>
          <w:rFonts w:ascii="宋体" w:hAnsi="宋体" w:eastAsia="宋体" w:cs="Cambria Math"/>
          <w:b/>
          <w:kern w:val="2"/>
          <w:sz w:val="21"/>
          <w:szCs w:val="21"/>
        </w:rPr>
        <w:t>7</w:t>
      </w:r>
      <w:r>
        <w:rPr>
          <w:rFonts w:hint="eastAsia" w:ascii="宋体" w:hAnsi="宋体" w:eastAsia="宋体" w:cs="Cambria Math"/>
          <w:b/>
          <w:kern w:val="2"/>
          <w:sz w:val="21"/>
          <w:szCs w:val="21"/>
        </w:rPr>
        <w:t>-19题。（共7分）</w:t>
      </w:r>
    </w:p>
    <w:p w14:paraId="4A47D593">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rPr>
      </w:pPr>
      <w:r>
        <w:rPr>
          <w:rFonts w:hint="eastAsia" w:ascii="黑体" w:hAnsi="黑体" w:eastAsia="黑体" w:cs="Times New Roman"/>
          <w:kern w:val="2"/>
          <w:sz w:val="21"/>
        </w:rPr>
        <w:t>材料一</w:t>
      </w:r>
    </w:p>
    <w:p w14:paraId="01BB9DBE">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作为古人宴会时的一种游戏，投壶这种活动来</w:t>
      </w:r>
      <w:r>
        <w:rPr>
          <w:rFonts w:ascii="楷体" w:hAnsi="楷体" w:eastAsia="楷体" w:cs="Times New Roman"/>
          <w:kern w:val="2"/>
          <w:sz w:val="21"/>
        </w:rPr>
        <w:t>源于周礼中的</w:t>
      </w:r>
      <w:r>
        <w:rPr>
          <w:rFonts w:hint="eastAsia" w:ascii="楷体" w:hAnsi="楷体" w:eastAsia="楷体" w:cs="Times New Roman"/>
          <w:kern w:val="2"/>
          <w:sz w:val="21"/>
        </w:rPr>
        <w:t>“</w:t>
      </w:r>
      <w:r>
        <w:rPr>
          <w:rFonts w:ascii="楷体" w:hAnsi="楷体" w:eastAsia="楷体" w:cs="Times New Roman"/>
          <w:kern w:val="2"/>
          <w:sz w:val="21"/>
        </w:rPr>
        <w:t>君子六艺</w:t>
      </w:r>
      <w:r>
        <w:rPr>
          <w:rFonts w:hint="eastAsia" w:ascii="楷体" w:hAnsi="楷体" w:eastAsia="楷体" w:cs="Times New Roman"/>
          <w:kern w:val="2"/>
          <w:sz w:val="21"/>
        </w:rPr>
        <w:t>”——礼、乐、射、御、书、数。其中“射”就是射箭，因其场地要求高、杀伤力强，便逐渐被投壶这一玩法有趣的“平替”所取代。</w:t>
      </w:r>
      <w:r>
        <w:rPr>
          <w:rFonts w:ascii="楷体" w:hAnsi="楷体" w:eastAsia="楷体" w:cs="Times New Roman"/>
          <w:kern w:val="2"/>
          <w:sz w:val="21"/>
        </w:rPr>
        <w:t>所谓的</w:t>
      </w:r>
      <w:r>
        <w:rPr>
          <w:rFonts w:hint="eastAsia" w:ascii="楷体" w:hAnsi="楷体" w:eastAsia="楷体" w:cs="Times New Roman"/>
          <w:kern w:val="2"/>
          <w:sz w:val="21"/>
        </w:rPr>
        <w:t>“</w:t>
      </w:r>
      <w:r>
        <w:rPr>
          <w:rFonts w:ascii="楷体" w:hAnsi="楷体" w:eastAsia="楷体" w:cs="Times New Roman"/>
          <w:kern w:val="2"/>
          <w:sz w:val="21"/>
        </w:rPr>
        <w:t>壶</w:t>
      </w:r>
      <w:r>
        <w:rPr>
          <w:rFonts w:hint="eastAsia" w:ascii="楷体" w:hAnsi="楷体" w:eastAsia="楷体" w:cs="Times New Roman"/>
          <w:kern w:val="2"/>
          <w:sz w:val="21"/>
        </w:rPr>
        <w:t>”，</w:t>
      </w:r>
      <w:r>
        <w:rPr>
          <w:rFonts w:ascii="楷体" w:hAnsi="楷体" w:eastAsia="楷体" w:cs="Times New Roman"/>
          <w:kern w:val="2"/>
          <w:sz w:val="21"/>
        </w:rPr>
        <w:t>是</w:t>
      </w:r>
      <w:r>
        <w:rPr>
          <w:rFonts w:hint="eastAsia" w:ascii="楷体" w:hAnsi="楷体" w:eastAsia="楷体" w:cs="Times New Roman"/>
          <w:kern w:val="2"/>
          <w:sz w:val="21"/>
        </w:rPr>
        <w:t>一</w:t>
      </w:r>
      <w:r>
        <w:rPr>
          <w:rFonts w:ascii="楷体" w:hAnsi="楷体" w:eastAsia="楷体" w:cs="Times New Roman"/>
          <w:kern w:val="2"/>
          <w:sz w:val="21"/>
        </w:rPr>
        <w:t>个细颈的花瓶</w:t>
      </w:r>
      <w:r>
        <w:rPr>
          <w:rFonts w:hint="eastAsia" w:ascii="楷体" w:hAnsi="楷体" w:eastAsia="楷体" w:cs="Times New Roman"/>
          <w:kern w:val="2"/>
          <w:sz w:val="21"/>
        </w:rPr>
        <w:t>，</w:t>
      </w:r>
      <w:r>
        <w:rPr>
          <w:rFonts w:ascii="楷体" w:hAnsi="楷体" w:eastAsia="楷体" w:cs="Times New Roman"/>
          <w:kern w:val="2"/>
          <w:sz w:val="21"/>
        </w:rPr>
        <w:t>瓶底装有少量的红豆</w:t>
      </w:r>
      <w:r>
        <w:rPr>
          <w:rFonts w:hint="eastAsia" w:ascii="楷体" w:hAnsi="楷体" w:eastAsia="楷体" w:cs="Times New Roman"/>
          <w:kern w:val="2"/>
          <w:sz w:val="21"/>
        </w:rPr>
        <w:t>，</w:t>
      </w:r>
      <w:r>
        <w:rPr>
          <w:rFonts w:ascii="楷体" w:hAnsi="楷体" w:eastAsia="楷体" w:cs="Times New Roman"/>
          <w:kern w:val="2"/>
          <w:sz w:val="21"/>
        </w:rPr>
        <w:t>能够起缓冲作</w:t>
      </w:r>
      <w:r>
        <w:rPr>
          <w:rFonts w:hint="eastAsia" w:ascii="楷体" w:hAnsi="楷体" w:eastAsia="楷体" w:cs="Times New Roman"/>
          <w:kern w:val="2"/>
          <w:sz w:val="21"/>
        </w:rPr>
        <w:t>用，</w:t>
      </w:r>
      <w:r>
        <w:rPr>
          <w:rFonts w:ascii="楷体" w:hAnsi="楷体" w:eastAsia="楷体" w:cs="Times New Roman"/>
          <w:kern w:val="2"/>
          <w:sz w:val="21"/>
        </w:rPr>
        <w:t>让箭矢进去</w:t>
      </w:r>
      <w:r>
        <w:rPr>
          <w:rFonts w:hint="eastAsia" w:ascii="楷体" w:hAnsi="楷体" w:eastAsia="楷体" w:cs="Times New Roman"/>
          <w:kern w:val="2"/>
          <w:sz w:val="21"/>
        </w:rPr>
        <w:t>后</w:t>
      </w:r>
      <w:r>
        <w:rPr>
          <w:rFonts w:ascii="楷体" w:hAnsi="楷体" w:eastAsia="楷体" w:cs="Times New Roman"/>
          <w:kern w:val="2"/>
          <w:sz w:val="21"/>
        </w:rPr>
        <w:t>不会再弹出来</w:t>
      </w:r>
      <w:r>
        <w:rPr>
          <w:rFonts w:hint="eastAsia" w:ascii="楷体" w:hAnsi="楷体" w:eastAsia="楷体" w:cs="Times New Roman"/>
          <w:kern w:val="2"/>
          <w:sz w:val="21"/>
        </w:rPr>
        <w:t>。</w:t>
      </w:r>
      <w:r>
        <w:rPr>
          <w:rFonts w:ascii="楷体" w:hAnsi="楷体" w:eastAsia="楷体" w:cs="Times New Roman"/>
          <w:kern w:val="2"/>
          <w:sz w:val="21"/>
        </w:rPr>
        <w:t>而</w:t>
      </w:r>
      <w:r>
        <w:rPr>
          <w:rFonts w:hint="eastAsia" w:ascii="楷体" w:hAnsi="楷体" w:eastAsia="楷体" w:cs="Times New Roman"/>
          <w:kern w:val="2"/>
          <w:sz w:val="21"/>
        </w:rPr>
        <w:t>“</w:t>
      </w:r>
      <w:r>
        <w:rPr>
          <w:rFonts w:ascii="楷体" w:hAnsi="楷体" w:eastAsia="楷体" w:cs="Times New Roman"/>
          <w:kern w:val="2"/>
          <w:sz w:val="21"/>
        </w:rPr>
        <w:t>矢</w:t>
      </w:r>
      <w:r>
        <w:rPr>
          <w:rFonts w:hint="eastAsia" w:ascii="楷体" w:hAnsi="楷体" w:eastAsia="楷体" w:cs="Times New Roman"/>
          <w:kern w:val="2"/>
          <w:sz w:val="21"/>
        </w:rPr>
        <w:t>”，</w:t>
      </w:r>
      <w:r>
        <w:rPr>
          <w:rFonts w:ascii="楷体" w:hAnsi="楷体" w:eastAsia="楷体" w:cs="Times New Roman"/>
          <w:kern w:val="2"/>
          <w:sz w:val="21"/>
        </w:rPr>
        <w:t>通常是用柘木的枝条</w:t>
      </w:r>
      <w:r>
        <w:rPr>
          <w:rFonts w:hint="eastAsia" w:ascii="楷体" w:hAnsi="楷体" w:eastAsia="楷体" w:cs="Times New Roman"/>
          <w:kern w:val="2"/>
          <w:sz w:val="21"/>
        </w:rPr>
        <w:t>制</w:t>
      </w:r>
      <w:r>
        <w:rPr>
          <w:rFonts w:ascii="楷体" w:hAnsi="楷体" w:eastAsia="楷体" w:cs="Times New Roman"/>
          <w:kern w:val="2"/>
          <w:sz w:val="21"/>
        </w:rPr>
        <w:t>成</w:t>
      </w:r>
      <w:r>
        <w:rPr>
          <w:rFonts w:hint="eastAsia" w:ascii="楷体" w:hAnsi="楷体" w:eastAsia="楷体" w:cs="Times New Roman"/>
          <w:kern w:val="2"/>
          <w:sz w:val="21"/>
        </w:rPr>
        <w:t>，一</w:t>
      </w:r>
      <w:r>
        <w:rPr>
          <w:rFonts w:ascii="楷体" w:hAnsi="楷体" w:eastAsia="楷体" w:cs="Times New Roman"/>
          <w:kern w:val="2"/>
          <w:sz w:val="21"/>
        </w:rPr>
        <w:t>头削尖但不配箭头</w:t>
      </w:r>
      <w:r>
        <w:rPr>
          <w:rFonts w:hint="eastAsia" w:ascii="楷体" w:hAnsi="楷体" w:eastAsia="楷体" w:cs="Times New Roman"/>
          <w:kern w:val="2"/>
          <w:sz w:val="21"/>
        </w:rPr>
        <w:t>，</w:t>
      </w:r>
      <w:r>
        <w:rPr>
          <w:rFonts w:ascii="楷体" w:hAnsi="楷体" w:eastAsia="楷体" w:cs="Times New Roman"/>
          <w:kern w:val="2"/>
          <w:sz w:val="21"/>
        </w:rPr>
        <w:t>另</w:t>
      </w:r>
      <w:r>
        <w:rPr>
          <w:rFonts w:hint="eastAsia" w:ascii="楷体" w:hAnsi="楷体" w:eastAsia="楷体" w:cs="Times New Roman"/>
          <w:kern w:val="2"/>
          <w:sz w:val="21"/>
        </w:rPr>
        <w:t>一</w:t>
      </w:r>
      <w:r>
        <w:rPr>
          <w:rFonts w:ascii="楷体" w:hAnsi="楷体" w:eastAsia="楷体" w:cs="Times New Roman"/>
          <w:kern w:val="2"/>
          <w:sz w:val="21"/>
        </w:rPr>
        <w:t>头不加装尾羽。玩家要</w:t>
      </w:r>
      <w:r>
        <w:rPr>
          <w:rFonts w:hint="eastAsia" w:ascii="楷体" w:hAnsi="楷体" w:eastAsia="楷体" w:cs="Times New Roman"/>
          <w:kern w:val="2"/>
          <w:sz w:val="21"/>
        </w:rPr>
        <w:t>在</w:t>
      </w:r>
      <w:r>
        <w:rPr>
          <w:rFonts w:ascii="楷体" w:hAnsi="楷体" w:eastAsia="楷体" w:cs="Times New Roman"/>
          <w:kern w:val="2"/>
          <w:sz w:val="21"/>
        </w:rPr>
        <w:t>规定距离之外</w:t>
      </w:r>
      <w:r>
        <w:rPr>
          <w:rFonts w:hint="eastAsia" w:ascii="楷体" w:hAnsi="楷体" w:eastAsia="楷体" w:cs="Times New Roman"/>
          <w:kern w:val="2"/>
          <w:sz w:val="21"/>
        </w:rPr>
        <w:t>，</w:t>
      </w:r>
      <w:r>
        <w:rPr>
          <w:rFonts w:ascii="楷体" w:hAnsi="楷体" w:eastAsia="楷体" w:cs="Times New Roman"/>
          <w:kern w:val="2"/>
          <w:sz w:val="21"/>
        </w:rPr>
        <w:t>依靠腕力</w:t>
      </w:r>
      <w:r>
        <w:rPr>
          <w:rFonts w:hint="eastAsia" w:ascii="楷体" w:hAnsi="楷体" w:eastAsia="楷体" w:cs="Times New Roman"/>
          <w:kern w:val="2"/>
          <w:sz w:val="21"/>
        </w:rPr>
        <w:t>，</w:t>
      </w:r>
      <w:r>
        <w:rPr>
          <w:rFonts w:ascii="楷体" w:hAnsi="楷体" w:eastAsia="楷体" w:cs="Times New Roman"/>
          <w:kern w:val="2"/>
          <w:sz w:val="21"/>
        </w:rPr>
        <w:t>把</w:t>
      </w:r>
      <w:r>
        <w:rPr>
          <w:rFonts w:hint="eastAsia" w:ascii="楷体" w:hAnsi="楷体" w:eastAsia="楷体" w:cs="Times New Roman"/>
          <w:kern w:val="2"/>
          <w:sz w:val="21"/>
        </w:rPr>
        <w:t>“</w:t>
      </w:r>
      <w:r>
        <w:rPr>
          <w:rFonts w:ascii="楷体" w:hAnsi="楷体" w:eastAsia="楷体" w:cs="Times New Roman"/>
          <w:kern w:val="2"/>
          <w:sz w:val="21"/>
        </w:rPr>
        <w:t>矢</w:t>
      </w:r>
      <w:r>
        <w:rPr>
          <w:rFonts w:hint="eastAsia" w:ascii="楷体" w:hAnsi="楷体" w:eastAsia="楷体" w:cs="Times New Roman"/>
          <w:kern w:val="2"/>
          <w:sz w:val="21"/>
        </w:rPr>
        <w:t>”</w:t>
      </w:r>
      <w:r>
        <w:rPr>
          <w:rFonts w:ascii="楷体" w:hAnsi="楷体" w:eastAsia="楷体" w:cs="Times New Roman"/>
          <w:kern w:val="2"/>
          <w:sz w:val="21"/>
        </w:rPr>
        <w:t>投进壶中</w:t>
      </w:r>
      <w:r>
        <w:rPr>
          <w:rFonts w:hint="eastAsia" w:ascii="楷体" w:hAnsi="楷体" w:eastAsia="楷体" w:cs="Times New Roman"/>
          <w:kern w:val="2"/>
          <w:sz w:val="21"/>
        </w:rPr>
        <w:t>，以“筹”计数，得筹多者胜，输者罚酒。这</w:t>
      </w:r>
      <w:r>
        <w:rPr>
          <w:rFonts w:ascii="楷体" w:hAnsi="楷体" w:eastAsia="楷体" w:cs="Times New Roman"/>
          <w:kern w:val="2"/>
          <w:sz w:val="21"/>
        </w:rPr>
        <w:t>个</w:t>
      </w:r>
      <w:r>
        <w:rPr>
          <w:rFonts w:hint="eastAsia" w:ascii="楷体" w:hAnsi="楷体" w:eastAsia="楷体" w:cs="Times New Roman"/>
          <w:kern w:val="2"/>
          <w:sz w:val="21"/>
        </w:rPr>
        <w:t>有趣的</w:t>
      </w:r>
      <w:r>
        <w:rPr>
          <w:rFonts w:ascii="楷体" w:hAnsi="楷体" w:eastAsia="楷体" w:cs="Times New Roman"/>
          <w:kern w:val="2"/>
          <w:sz w:val="21"/>
        </w:rPr>
        <w:t>游戏是对玩家的耐心、力量、眼力的综合考验</w:t>
      </w:r>
      <w:r>
        <w:rPr>
          <w:rFonts w:hint="eastAsia" w:ascii="楷体" w:hAnsi="楷体" w:eastAsia="楷体" w:cs="Times New Roman"/>
          <w:kern w:val="2"/>
          <w:sz w:val="21"/>
        </w:rPr>
        <w:t>。</w:t>
      </w:r>
    </w:p>
    <w:p w14:paraId="2651341A">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北宋宰相司马光写过一本很有意思的小册子——《投壶新格》，规定了投壶的各种投法：第一箭正中壶口，叫“有初”，得十筹；第一箭没中，后面正中壶口的都叫“散箭”，得一筹；连续两支箭矢正中壶口，</w:t>
      </w:r>
      <w:r>
        <w:rPr>
          <w:rFonts w:ascii="楷体" w:hAnsi="楷体" w:eastAsia="楷体" w:cs="Times New Roman"/>
          <w:kern w:val="2"/>
          <w:sz w:val="21"/>
        </w:rPr>
        <w:t>称为</w:t>
      </w:r>
      <w:r>
        <w:rPr>
          <w:rFonts w:hint="eastAsia" w:ascii="楷体" w:hAnsi="楷体" w:eastAsia="楷体" w:cs="Times New Roman"/>
          <w:kern w:val="2"/>
          <w:sz w:val="21"/>
        </w:rPr>
        <w:t>“</w:t>
      </w:r>
      <w:r>
        <w:rPr>
          <w:rFonts w:ascii="楷体" w:hAnsi="楷体" w:eastAsia="楷体" w:cs="Times New Roman"/>
          <w:kern w:val="2"/>
          <w:sz w:val="21"/>
        </w:rPr>
        <w:t>连中</w:t>
      </w:r>
      <w:r>
        <w:rPr>
          <w:rFonts w:hint="eastAsia" w:ascii="楷体" w:hAnsi="楷体" w:eastAsia="楷体" w:cs="Times New Roman"/>
          <w:kern w:val="2"/>
          <w:sz w:val="21"/>
        </w:rPr>
        <w:t>”，得五筹；</w:t>
      </w:r>
      <w:r>
        <w:rPr>
          <w:rFonts w:ascii="楷体" w:hAnsi="楷体" w:eastAsia="楷体" w:cs="Times New Roman"/>
          <w:kern w:val="2"/>
          <w:sz w:val="21"/>
        </w:rPr>
        <w:t>箭矢不是投入瓶</w:t>
      </w:r>
      <w:r>
        <w:rPr>
          <w:rFonts w:hint="eastAsia" w:ascii="楷体" w:hAnsi="楷体" w:eastAsia="楷体" w:cs="Times New Roman"/>
          <w:kern w:val="2"/>
          <w:sz w:val="21"/>
        </w:rPr>
        <w:t>口，</w:t>
      </w:r>
      <w:r>
        <w:rPr>
          <w:rFonts w:ascii="楷体" w:hAnsi="楷体" w:eastAsia="楷体" w:cs="Times New Roman"/>
          <w:kern w:val="2"/>
          <w:sz w:val="21"/>
        </w:rPr>
        <w:t>而是投入了壶耳</w:t>
      </w:r>
      <w:r>
        <w:rPr>
          <w:rFonts w:hint="eastAsia" w:ascii="楷体" w:hAnsi="楷体" w:eastAsia="楷体" w:cs="Times New Roman"/>
          <w:kern w:val="2"/>
          <w:sz w:val="21"/>
        </w:rPr>
        <w:t>，叫</w:t>
      </w:r>
      <w:r>
        <w:rPr>
          <w:rFonts w:ascii="楷体" w:hAnsi="楷体" w:eastAsia="楷体" w:cs="Times New Roman"/>
          <w:kern w:val="2"/>
          <w:sz w:val="21"/>
        </w:rPr>
        <w:t>作</w:t>
      </w:r>
      <w:r>
        <w:rPr>
          <w:rFonts w:hint="eastAsia" w:ascii="楷体" w:hAnsi="楷体" w:eastAsia="楷体" w:cs="Times New Roman"/>
          <w:kern w:val="2"/>
          <w:sz w:val="21"/>
        </w:rPr>
        <w:t>“</w:t>
      </w:r>
      <w:r>
        <w:rPr>
          <w:rFonts w:ascii="楷体" w:hAnsi="楷体" w:eastAsia="楷体" w:cs="Times New Roman"/>
          <w:kern w:val="2"/>
          <w:sz w:val="21"/>
        </w:rPr>
        <w:t>贯耳</w:t>
      </w:r>
      <w:r>
        <w:rPr>
          <w:rFonts w:hint="eastAsia" w:ascii="楷体" w:hAnsi="楷体" w:eastAsia="楷体" w:cs="Times New Roman"/>
          <w:kern w:val="2"/>
          <w:sz w:val="21"/>
        </w:rPr>
        <w:t>”，得十筹；第一箭就投中了壶耳，叫“有初贯耳”，得二十筹；箭斜倚在壶口处，而不是掉入壶底部，叫“倚杆”，得十五筹；</w:t>
      </w:r>
      <w:r>
        <w:rPr>
          <w:rFonts w:ascii="楷体" w:hAnsi="楷体" w:eastAsia="楷体" w:cs="Times New Roman"/>
          <w:kern w:val="2"/>
          <w:sz w:val="21"/>
        </w:rPr>
        <w:t>最后</w:t>
      </w:r>
      <w:r>
        <w:rPr>
          <w:rFonts w:hint="eastAsia" w:ascii="楷体" w:hAnsi="楷体" w:eastAsia="楷体" w:cs="Times New Roman"/>
          <w:kern w:val="2"/>
          <w:sz w:val="21"/>
        </w:rPr>
        <w:t>一支箭正中壶口，则</w:t>
      </w:r>
      <w:r>
        <w:rPr>
          <w:rFonts w:ascii="楷体" w:hAnsi="楷体" w:eastAsia="楷体" w:cs="Times New Roman"/>
          <w:kern w:val="2"/>
          <w:sz w:val="21"/>
        </w:rPr>
        <w:t>叫作</w:t>
      </w:r>
      <w:r>
        <w:rPr>
          <w:rFonts w:hint="eastAsia" w:ascii="楷体" w:hAnsi="楷体" w:eastAsia="楷体" w:cs="Times New Roman"/>
          <w:kern w:val="2"/>
          <w:sz w:val="21"/>
        </w:rPr>
        <w:t>“</w:t>
      </w:r>
      <w:r>
        <w:rPr>
          <w:rFonts w:ascii="楷体" w:hAnsi="楷体" w:eastAsia="楷体" w:cs="Times New Roman"/>
          <w:kern w:val="2"/>
          <w:sz w:val="21"/>
        </w:rPr>
        <w:t>有终</w:t>
      </w:r>
      <w:r>
        <w:rPr>
          <w:rFonts w:hint="eastAsia" w:ascii="楷体" w:hAnsi="楷体" w:eastAsia="楷体" w:cs="Times New Roman"/>
          <w:kern w:val="2"/>
          <w:sz w:val="21"/>
        </w:rPr>
        <w:t>”，得十五筹；如果一支箭都没进，叫“败壶”；若是所投之箭都中了，叫“全壶”，不管得筹多少都算最终的赢家，如果双方都是全壶，再来计算各方的得筹数目……诸多有趣的玩法，使投壶这种活动成为古代热门游戏之一。</w:t>
      </w:r>
    </w:p>
    <w:p w14:paraId="289A6784">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p>
    <w:p w14:paraId="0BA73BF8">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rPr>
      </w:pPr>
      <w:r>
        <w:rPr>
          <w:rFonts w:hint="eastAsia" w:ascii="黑体" w:hAnsi="黑体" w:eastAsia="黑体" w:cs="Times New Roman"/>
          <w:kern w:val="2"/>
          <w:sz w:val="21"/>
        </w:rPr>
        <w:t>材料二</w:t>
      </w:r>
    </w:p>
    <w:p w14:paraId="3E41BA4A">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投壶具有上千年的历史传统，是中华民族宝贵的非物质文化遗产。它最早产生于春秋时期，这是投壶的礼节性游戏阶段。战国末期，投壶已显露出突破礼仪限制的趋势。而到了两汉至隋唐五代，投壶逐渐突破了礼仪藩篱，娱乐性逐渐增强。宋元明清时期，投壶发展最盛。一方面，它的娱乐性继续增强，花样频出；另一方面，投壶在此一时期进一步通俗化，不仅继续受到士大夫阶层的喜爱，还进入普通民众的生活中，成为大众喜闻乐见的游戏方式。清代后期，投壶游戏走向</w:t>
      </w:r>
      <w:r>
        <w:rPr>
          <w:rFonts w:ascii="楷体" w:hAnsi="楷体" w:eastAsia="楷体" w:cs="Times New Roman"/>
          <w:kern w:val="2"/>
          <w:sz w:val="21"/>
        </w:rPr>
        <w:t>衰落</w:t>
      </w:r>
      <w:r>
        <w:rPr>
          <w:rFonts w:hint="eastAsia" w:ascii="楷体" w:hAnsi="楷体" w:eastAsia="楷体" w:cs="Times New Roman"/>
          <w:kern w:val="2"/>
          <w:sz w:val="21"/>
        </w:rPr>
        <w:t>。</w:t>
      </w:r>
    </w:p>
    <w:tbl>
      <w:tblPr>
        <w:tblStyle w:val="10"/>
        <w:tblpPr w:leftFromText="180" w:rightFromText="180" w:vertAnchor="text" w:horzAnchor="margin" w:tblpXSpec="center" w:tblpY="7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5"/>
        <w:gridCol w:w="2268"/>
        <w:gridCol w:w="2409"/>
        <w:gridCol w:w="2410"/>
      </w:tblGrid>
      <w:tr w14:paraId="4B456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2" w:hRule="atLeast"/>
        </w:trPr>
        <w:tc>
          <w:tcPr>
            <w:tcW w:w="1555" w:type="dxa"/>
          </w:tcPr>
          <w:p w14:paraId="36CD1359">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806450" cy="1174750"/>
                  <wp:effectExtent l="0" t="0" r="3175" b="6350"/>
                  <wp:docPr id="9884583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458337" name="图片 1"/>
                          <pic:cNvPicPr>
                            <a:picLocks noChangeAspect="1"/>
                          </pic:cNvPicPr>
                        </pic:nvPicPr>
                        <pic:blipFill>
                          <a:blip r:embed="rId7"/>
                          <a:stretch>
                            <a:fillRect/>
                          </a:stretch>
                        </pic:blipFill>
                        <pic:spPr>
                          <a:xfrm flipH="1" flipV="1">
                            <a:off x="0" y="0"/>
                            <a:ext cx="842646" cy="1227751"/>
                          </a:xfrm>
                          <a:prstGeom prst="rect">
                            <a:avLst/>
                          </a:prstGeom>
                        </pic:spPr>
                      </pic:pic>
                    </a:graphicData>
                  </a:graphic>
                </wp:inline>
              </w:drawing>
            </w:r>
          </w:p>
        </w:tc>
        <w:tc>
          <w:tcPr>
            <w:tcW w:w="2268" w:type="dxa"/>
          </w:tcPr>
          <w:p w14:paraId="4875F4DA">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852805" cy="1113790"/>
                  <wp:effectExtent l="0" t="0" r="4445" b="635"/>
                  <wp:docPr id="114839958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399586" name="图片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852805" cy="1113790"/>
                          </a:xfrm>
                          <a:prstGeom prst="rect">
                            <a:avLst/>
                          </a:prstGeom>
                          <a:noFill/>
                          <a:ln>
                            <a:noFill/>
                          </a:ln>
                        </pic:spPr>
                      </pic:pic>
                    </a:graphicData>
                  </a:graphic>
                </wp:inline>
              </w:drawing>
            </w:r>
          </w:p>
        </w:tc>
        <w:tc>
          <w:tcPr>
            <w:tcW w:w="2409" w:type="dxa"/>
          </w:tcPr>
          <w:p w14:paraId="4ED84746">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1388745" cy="863600"/>
                  <wp:effectExtent l="0" t="0" r="1905" b="3175"/>
                  <wp:docPr id="9086433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64335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404194" cy="872846"/>
                          </a:xfrm>
                          <a:prstGeom prst="rect">
                            <a:avLst/>
                          </a:prstGeom>
                          <a:noFill/>
                          <a:ln>
                            <a:noFill/>
                          </a:ln>
                        </pic:spPr>
                      </pic:pic>
                    </a:graphicData>
                  </a:graphic>
                </wp:inline>
              </w:drawing>
            </w:r>
          </w:p>
        </w:tc>
        <w:tc>
          <w:tcPr>
            <w:tcW w:w="2410" w:type="dxa"/>
          </w:tcPr>
          <w:p w14:paraId="47EDBC04">
            <w:pPr>
              <w:keepNext w:val="0"/>
              <w:keepLines w:val="0"/>
              <w:pageBreakBefore w:val="0"/>
              <w:widowControl w:val="0"/>
              <w:wordWrap/>
              <w:overflowPunct/>
              <w:bidi w:val="0"/>
              <w:adjustRightInd/>
              <w:snapToGrid/>
              <w:spacing w:after="0" w:line="360" w:lineRule="auto"/>
              <w:jc w:val="left"/>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666750" cy="1059815"/>
                  <wp:effectExtent l="0" t="0" r="0" b="6985"/>
                  <wp:docPr id="5690815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81505" name="图片 9"/>
                          <pic:cNvPicPr>
                            <a:picLocks noChangeAspect="1" noChangeArrowheads="1"/>
                          </pic:cNvPicPr>
                        </pic:nvPicPr>
                        <pic:blipFill>
                          <a:blip r:embed="rId10" cstate="print">
                            <a:extLst>
                              <a:ext uri="{28A0092B-C50C-407E-A947-70E740481C1C}">
                                <a14:useLocalDpi xmlns:a14="http://schemas.microsoft.com/office/drawing/2010/main" val="0"/>
                              </a:ext>
                            </a:extLst>
                          </a:blip>
                          <a:srcRect l="30998" r="19118"/>
                          <a:stretch>
                            <a:fillRect/>
                          </a:stretch>
                        </pic:blipFill>
                        <pic:spPr>
                          <a:xfrm>
                            <a:off x="0" y="0"/>
                            <a:ext cx="666750" cy="1069044"/>
                          </a:xfrm>
                          <a:prstGeom prst="rect">
                            <a:avLst/>
                          </a:prstGeom>
                          <a:noFill/>
                          <a:ln>
                            <a:noFill/>
                          </a:ln>
                        </pic:spPr>
                      </pic:pic>
                    </a:graphicData>
                  </a:graphic>
                </wp:inline>
              </w:drawing>
            </w:r>
          </w:p>
        </w:tc>
      </w:tr>
      <w:tr w14:paraId="4287A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555" w:type="dxa"/>
          </w:tcPr>
          <w:p w14:paraId="5E9632AB">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春秋陶投壶</w:t>
            </w:r>
          </w:p>
        </w:tc>
        <w:tc>
          <w:tcPr>
            <w:tcW w:w="2268" w:type="dxa"/>
          </w:tcPr>
          <w:p w14:paraId="5964A2F1">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战国中山王墓铜投壶</w:t>
            </w:r>
          </w:p>
        </w:tc>
        <w:tc>
          <w:tcPr>
            <w:tcW w:w="2409" w:type="dxa"/>
          </w:tcPr>
          <w:p w14:paraId="0CFA5180">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投壶汉画像石（局部）</w:t>
            </w:r>
          </w:p>
        </w:tc>
        <w:tc>
          <w:tcPr>
            <w:tcW w:w="2410" w:type="dxa"/>
          </w:tcPr>
          <w:p w14:paraId="5AA0DA37">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南北朝黑釉龟形双投壶</w:t>
            </w:r>
          </w:p>
        </w:tc>
      </w:tr>
      <w:tr w14:paraId="22D41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2" w:hRule="atLeast"/>
        </w:trPr>
        <w:tc>
          <w:tcPr>
            <w:tcW w:w="1555" w:type="dxa"/>
          </w:tcPr>
          <w:p w14:paraId="150506F0">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774700" cy="1019175"/>
                  <wp:effectExtent l="0" t="0" r="6350" b="9525"/>
                  <wp:docPr id="15393499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49922" name="图片 6"/>
                          <pic:cNvPicPr>
                            <a:picLocks noChangeAspect="1" noChangeArrowheads="1"/>
                          </pic:cNvPicPr>
                        </pic:nvPicPr>
                        <pic:blipFill>
                          <a:blip r:embed="rId11" cstate="print">
                            <a:extLst>
                              <a:ext uri="{28A0092B-C50C-407E-A947-70E740481C1C}">
                                <a14:useLocalDpi xmlns:a14="http://schemas.microsoft.com/office/drawing/2010/main" val="0"/>
                              </a:ext>
                            </a:extLst>
                          </a:blip>
                          <a:srcRect l="24906" t="15352" r="21502" b="5240"/>
                          <a:stretch>
                            <a:fillRect/>
                          </a:stretch>
                        </pic:blipFill>
                        <pic:spPr>
                          <a:xfrm>
                            <a:off x="0" y="0"/>
                            <a:ext cx="786625" cy="1035033"/>
                          </a:xfrm>
                          <a:prstGeom prst="rect">
                            <a:avLst/>
                          </a:prstGeom>
                          <a:noFill/>
                          <a:ln>
                            <a:noFill/>
                          </a:ln>
                        </pic:spPr>
                      </pic:pic>
                    </a:graphicData>
                  </a:graphic>
                </wp:inline>
              </w:drawing>
            </w:r>
          </w:p>
        </w:tc>
        <w:tc>
          <w:tcPr>
            <w:tcW w:w="2268" w:type="dxa"/>
          </w:tcPr>
          <w:p w14:paraId="022FDB7C">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755650" cy="1079500"/>
                  <wp:effectExtent l="0" t="0" r="6350" b="6350"/>
                  <wp:docPr id="16965013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501388" name="图片 1"/>
                          <pic:cNvPicPr>
                            <a:picLocks noChangeAspect="1"/>
                          </pic:cNvPicPr>
                        </pic:nvPicPr>
                        <pic:blipFill>
                          <a:blip r:embed="rId12"/>
                          <a:stretch>
                            <a:fillRect/>
                          </a:stretch>
                        </pic:blipFill>
                        <pic:spPr>
                          <a:xfrm flipH="1" flipV="1">
                            <a:off x="0" y="0"/>
                            <a:ext cx="766676" cy="1094816"/>
                          </a:xfrm>
                          <a:prstGeom prst="rect">
                            <a:avLst/>
                          </a:prstGeom>
                        </pic:spPr>
                      </pic:pic>
                    </a:graphicData>
                  </a:graphic>
                </wp:inline>
              </w:drawing>
            </w:r>
          </w:p>
        </w:tc>
        <w:tc>
          <w:tcPr>
            <w:tcW w:w="2409" w:type="dxa"/>
          </w:tcPr>
          <w:p w14:paraId="66585210">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1388745" cy="813435"/>
                  <wp:effectExtent l="0" t="0" r="1905" b="5715"/>
                  <wp:docPr id="329235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3531"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410183" cy="826315"/>
                          </a:xfrm>
                          <a:prstGeom prst="rect">
                            <a:avLst/>
                          </a:prstGeom>
                          <a:noFill/>
                          <a:ln>
                            <a:noFill/>
                          </a:ln>
                        </pic:spPr>
                      </pic:pic>
                    </a:graphicData>
                  </a:graphic>
                </wp:inline>
              </w:drawing>
            </w:r>
          </w:p>
        </w:tc>
        <w:tc>
          <w:tcPr>
            <w:tcW w:w="2410" w:type="dxa"/>
          </w:tcPr>
          <w:p w14:paraId="320607B1">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ascii="等线" w:hAnsi="等线" w:eastAsia="等线" w:cs="Times New Roman"/>
                <w:kern w:val="2"/>
                <w:sz w:val="21"/>
                <w:szCs w:val="20"/>
              </w:rPr>
              <w:drawing>
                <wp:inline distT="0" distB="0" distL="0" distR="0">
                  <wp:extent cx="774700" cy="975995"/>
                  <wp:effectExtent l="0" t="0" r="6350" b="0"/>
                  <wp:docPr id="1041848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84818"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790186" cy="996032"/>
                          </a:xfrm>
                          <a:prstGeom prst="rect">
                            <a:avLst/>
                          </a:prstGeom>
                          <a:noFill/>
                          <a:ln>
                            <a:noFill/>
                          </a:ln>
                        </pic:spPr>
                      </pic:pic>
                    </a:graphicData>
                  </a:graphic>
                </wp:inline>
              </w:drawing>
            </w:r>
          </w:p>
        </w:tc>
      </w:tr>
      <w:tr w14:paraId="4D918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1555" w:type="dxa"/>
          </w:tcPr>
          <w:p w14:paraId="50466088">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唐有耳投壶</w:t>
            </w:r>
          </w:p>
        </w:tc>
        <w:tc>
          <w:tcPr>
            <w:tcW w:w="2268" w:type="dxa"/>
          </w:tcPr>
          <w:p w14:paraId="7156E471">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宋-金磁州窑黑花投壶</w:t>
            </w:r>
          </w:p>
        </w:tc>
        <w:tc>
          <w:tcPr>
            <w:tcW w:w="2409" w:type="dxa"/>
          </w:tcPr>
          <w:p w14:paraId="65859ECA">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明朱瞻基行乐图（局部）</w:t>
            </w:r>
          </w:p>
        </w:tc>
        <w:tc>
          <w:tcPr>
            <w:tcW w:w="2410" w:type="dxa"/>
          </w:tcPr>
          <w:p w14:paraId="01A1FCC8">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0"/>
              </w:rPr>
            </w:pPr>
            <w:r>
              <w:rPr>
                <w:rFonts w:hint="eastAsia" w:ascii="楷体" w:hAnsi="楷体" w:eastAsia="楷体" w:cs="Times New Roman"/>
                <w:kern w:val="2"/>
                <w:sz w:val="21"/>
                <w:szCs w:val="20"/>
              </w:rPr>
              <w:t>清乾隆铜投壶</w:t>
            </w:r>
          </w:p>
        </w:tc>
      </w:tr>
    </w:tbl>
    <w:p w14:paraId="773B36F4">
      <w:pPr>
        <w:keepNext w:val="0"/>
        <w:keepLines w:val="0"/>
        <w:pageBreakBefore w:val="0"/>
        <w:widowControl w:val="0"/>
        <w:wordWrap/>
        <w:overflowPunct/>
        <w:bidi w:val="0"/>
        <w:adjustRightInd/>
        <w:snapToGrid/>
        <w:spacing w:after="0" w:line="360" w:lineRule="auto"/>
        <w:jc w:val="center"/>
        <w:rPr>
          <w:rFonts w:ascii="楷体" w:hAnsi="楷体" w:eastAsia="楷体" w:cs="Times New Roman"/>
          <w:kern w:val="2"/>
          <w:sz w:val="21"/>
        </w:rPr>
      </w:pPr>
      <w:r>
        <w:rPr>
          <w:rFonts w:hint="eastAsia" w:ascii="楷体" w:hAnsi="楷体" w:eastAsia="楷体" w:cs="Times New Roman"/>
          <w:kern w:val="2"/>
          <w:sz w:val="21"/>
        </w:rPr>
        <w:t>表1</w:t>
      </w:r>
      <w:r>
        <w:rPr>
          <w:rFonts w:ascii="楷体" w:hAnsi="楷体" w:eastAsia="楷体" w:cs="Times New Roman"/>
          <w:kern w:val="2"/>
          <w:sz w:val="21"/>
        </w:rPr>
        <w:t xml:space="preserve"> </w:t>
      </w:r>
      <w:r>
        <w:rPr>
          <w:rFonts w:hint="eastAsia" w:ascii="楷体" w:hAnsi="楷体" w:eastAsia="楷体" w:cs="Times New Roman"/>
          <w:kern w:val="2"/>
          <w:sz w:val="21"/>
        </w:rPr>
        <w:t>历代投壶相关文物简表</w:t>
      </w:r>
    </w:p>
    <w:p w14:paraId="6F2AA35F">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rPr>
      </w:pPr>
    </w:p>
    <w:p w14:paraId="6CFB2AC3">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rPr>
      </w:pPr>
      <w:r>
        <w:rPr>
          <w:rFonts w:hint="eastAsia" w:ascii="黑体" w:hAnsi="黑体" w:eastAsia="黑体" w:cs="Times New Roman"/>
          <w:kern w:val="2"/>
          <w:sz w:val="21"/>
        </w:rPr>
        <w:t>材料三</w:t>
      </w:r>
    </w:p>
    <w:p w14:paraId="270783BD">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在古人眼中，投壶也是一种修身养性的活动。儒家认为，投壶可以治心，修身，为国，观人。首先，投壶是“</w:t>
      </w:r>
      <w:r>
        <w:rPr>
          <w:rFonts w:ascii="楷体" w:hAnsi="楷体" w:eastAsia="楷体" w:cs="Times New Roman"/>
          <w:kern w:val="2"/>
          <w:sz w:val="21"/>
        </w:rPr>
        <w:t>君子之争</w:t>
      </w:r>
      <w:r>
        <w:rPr>
          <w:rFonts w:hint="eastAsia" w:ascii="楷体" w:hAnsi="楷体" w:eastAsia="楷体" w:cs="Times New Roman"/>
          <w:kern w:val="2"/>
          <w:sz w:val="21"/>
        </w:rPr>
        <w:t>”</w:t>
      </w:r>
      <w:r>
        <w:rPr>
          <w:rFonts w:ascii="楷体" w:hAnsi="楷体" w:eastAsia="楷体" w:cs="Times New Roman"/>
          <w:kern w:val="2"/>
          <w:sz w:val="21"/>
        </w:rPr>
        <w:t>的</w:t>
      </w:r>
      <w:r>
        <w:rPr>
          <w:rFonts w:hint="eastAsia" w:ascii="楷体" w:hAnsi="楷体" w:eastAsia="楷体" w:cs="Times New Roman"/>
          <w:kern w:val="2"/>
          <w:sz w:val="21"/>
        </w:rPr>
        <w:t>典型代表。它</w:t>
      </w:r>
      <w:r>
        <w:rPr>
          <w:rFonts w:ascii="楷体" w:hAnsi="楷体" w:eastAsia="楷体" w:cs="Times New Roman"/>
          <w:kern w:val="2"/>
          <w:sz w:val="21"/>
        </w:rPr>
        <w:t>要求在比赛中通过</w:t>
      </w:r>
      <w:r>
        <w:rPr>
          <w:rFonts w:hint="eastAsia" w:ascii="楷体" w:hAnsi="楷体" w:eastAsia="楷体" w:cs="Times New Roman"/>
          <w:kern w:val="2"/>
          <w:sz w:val="21"/>
        </w:rPr>
        <w:t>自己</w:t>
      </w:r>
      <w:r>
        <w:rPr>
          <w:rFonts w:ascii="楷体" w:hAnsi="楷体" w:eastAsia="楷体" w:cs="Times New Roman"/>
          <w:kern w:val="2"/>
          <w:sz w:val="21"/>
        </w:rPr>
        <w:t>的努力来争取胜</w:t>
      </w:r>
      <w:r>
        <w:rPr>
          <w:rFonts w:hint="eastAsia" w:ascii="楷体" w:hAnsi="楷体" w:eastAsia="楷体" w:cs="Times New Roman"/>
          <w:kern w:val="2"/>
          <w:sz w:val="21"/>
        </w:rPr>
        <w:t>利，</w:t>
      </w:r>
      <w:r>
        <w:rPr>
          <w:rFonts w:ascii="楷体" w:hAnsi="楷体" w:eastAsia="楷体" w:cs="Times New Roman"/>
          <w:kern w:val="2"/>
          <w:sz w:val="21"/>
        </w:rPr>
        <w:t>同时也要给予对手足够的尊重</w:t>
      </w:r>
      <w:r>
        <w:rPr>
          <w:rFonts w:hint="eastAsia" w:ascii="楷体" w:hAnsi="楷体" w:eastAsia="楷体" w:cs="Times New Roman"/>
          <w:kern w:val="2"/>
          <w:sz w:val="21"/>
        </w:rPr>
        <w:t>，</w:t>
      </w:r>
      <w:r>
        <w:rPr>
          <w:rFonts w:ascii="楷体" w:hAnsi="楷体" w:eastAsia="楷体" w:cs="Times New Roman"/>
          <w:kern w:val="2"/>
          <w:sz w:val="21"/>
        </w:rPr>
        <w:t>将道德修养放在</w:t>
      </w:r>
      <w:r>
        <w:rPr>
          <w:rFonts w:hint="eastAsia" w:ascii="楷体" w:hAnsi="楷体" w:eastAsia="楷体" w:cs="Times New Roman"/>
          <w:kern w:val="2"/>
          <w:sz w:val="21"/>
        </w:rPr>
        <w:t>第一</w:t>
      </w:r>
      <w:r>
        <w:rPr>
          <w:rFonts w:ascii="楷体" w:hAnsi="楷体" w:eastAsia="楷体" w:cs="Times New Roman"/>
          <w:kern w:val="2"/>
          <w:sz w:val="21"/>
        </w:rPr>
        <w:t>位</w:t>
      </w:r>
      <w:r>
        <w:rPr>
          <w:rFonts w:hint="eastAsia" w:ascii="楷体" w:hAnsi="楷体" w:eastAsia="楷体" w:cs="Times New Roman"/>
          <w:kern w:val="2"/>
          <w:sz w:val="21"/>
        </w:rPr>
        <w:t>。《论语·八佾》</w:t>
      </w:r>
      <w:r>
        <w:rPr>
          <w:rFonts w:ascii="楷体" w:hAnsi="楷体" w:eastAsia="楷体" w:cs="Times New Roman"/>
          <w:kern w:val="2"/>
          <w:sz w:val="21"/>
        </w:rPr>
        <w:t>中</w:t>
      </w:r>
      <w:r>
        <w:rPr>
          <w:rFonts w:hint="eastAsia" w:ascii="楷体" w:hAnsi="楷体" w:eastAsia="楷体" w:cs="Times New Roman"/>
          <w:kern w:val="2"/>
          <w:sz w:val="21"/>
        </w:rPr>
        <w:t>说：“君子无所争。必也射乎！揖让而升，下而饮。其争也君子。”大意是说，君子不会轻易与人一争高低，如果有，一定是比射箭了。比赛时，相互作揖谦让后上场。射完后，登堂喝酒。这是一种君子之争。在孔子看来，真正的君子应是胸襟开阔之人，对自己有着很强的自控力，若是非要分出高下的话，他们也会光明正大地与对方展开公平竞争，绝不会在暗地里给人“下绊子”。其次，</w:t>
      </w:r>
      <w:r>
        <w:rPr>
          <w:rFonts w:ascii="楷体" w:hAnsi="楷体" w:eastAsia="楷体" w:cs="Times New Roman"/>
          <w:kern w:val="2"/>
          <w:sz w:val="21"/>
        </w:rPr>
        <w:t>投壶</w:t>
      </w:r>
      <w:r>
        <w:rPr>
          <w:rFonts w:hint="eastAsia" w:ascii="楷体" w:hAnsi="楷体" w:eastAsia="楷体" w:cs="Times New Roman"/>
          <w:kern w:val="2"/>
          <w:sz w:val="21"/>
        </w:rPr>
        <w:t>讲究的是</w:t>
      </w:r>
      <w:r>
        <w:rPr>
          <w:rFonts w:ascii="楷体" w:hAnsi="楷体" w:eastAsia="楷体" w:cs="Times New Roman"/>
          <w:kern w:val="2"/>
          <w:sz w:val="21"/>
        </w:rPr>
        <w:t>心平气和</w:t>
      </w:r>
      <w:r>
        <w:rPr>
          <w:rFonts w:hint="eastAsia" w:ascii="楷体" w:hAnsi="楷体" w:eastAsia="楷体" w:cs="Times New Roman"/>
          <w:kern w:val="2"/>
          <w:sz w:val="21"/>
        </w:rPr>
        <w:t>，</w:t>
      </w:r>
      <w:r>
        <w:rPr>
          <w:rFonts w:ascii="楷体" w:hAnsi="楷体" w:eastAsia="楷体" w:cs="Times New Roman"/>
          <w:kern w:val="2"/>
          <w:sz w:val="21"/>
        </w:rPr>
        <w:t>如果没有击中</w:t>
      </w:r>
      <w:r>
        <w:rPr>
          <w:rFonts w:hint="eastAsia" w:ascii="楷体" w:hAnsi="楷体" w:eastAsia="楷体" w:cs="Times New Roman"/>
          <w:kern w:val="2"/>
          <w:sz w:val="21"/>
        </w:rPr>
        <w:t>，</w:t>
      </w:r>
      <w:r>
        <w:rPr>
          <w:rFonts w:ascii="楷体" w:hAnsi="楷体" w:eastAsia="楷体" w:cs="Times New Roman"/>
          <w:kern w:val="2"/>
          <w:sz w:val="21"/>
        </w:rPr>
        <w:t>不能</w:t>
      </w:r>
      <w:r>
        <w:rPr>
          <w:rFonts w:hint="eastAsia" w:ascii="楷体" w:hAnsi="楷体" w:eastAsia="楷体" w:cs="Times New Roman"/>
          <w:kern w:val="2"/>
          <w:sz w:val="21"/>
        </w:rPr>
        <w:t>自暴自弃，更不能</w:t>
      </w:r>
      <w:r>
        <w:rPr>
          <w:rFonts w:ascii="楷体" w:hAnsi="楷体" w:eastAsia="楷体" w:cs="Times New Roman"/>
          <w:kern w:val="2"/>
          <w:sz w:val="21"/>
        </w:rPr>
        <w:t>怨天尤人</w:t>
      </w:r>
      <w:r>
        <w:rPr>
          <w:rFonts w:hint="eastAsia" w:ascii="楷体" w:hAnsi="楷体" w:eastAsia="楷体" w:cs="Times New Roman"/>
          <w:kern w:val="2"/>
          <w:sz w:val="21"/>
        </w:rPr>
        <w:t>，</w:t>
      </w:r>
      <w:r>
        <w:rPr>
          <w:rFonts w:ascii="楷体" w:hAnsi="楷体" w:eastAsia="楷体" w:cs="Times New Roman"/>
          <w:kern w:val="2"/>
          <w:sz w:val="21"/>
        </w:rPr>
        <w:t>而是需要冷静地反思</w:t>
      </w:r>
      <w:r>
        <w:rPr>
          <w:rFonts w:hint="eastAsia" w:ascii="楷体" w:hAnsi="楷体" w:eastAsia="楷体" w:cs="Times New Roman"/>
          <w:kern w:val="2"/>
          <w:sz w:val="21"/>
        </w:rPr>
        <w:t>。</w:t>
      </w:r>
      <w:r>
        <w:rPr>
          <w:rFonts w:ascii="楷体" w:hAnsi="楷体" w:eastAsia="楷体" w:cs="Times New Roman"/>
          <w:kern w:val="2"/>
          <w:sz w:val="21"/>
        </w:rPr>
        <w:t>这种反求诸己同样是儒家文化有关于修</w:t>
      </w:r>
      <w:r>
        <w:rPr>
          <w:rFonts w:hint="eastAsia" w:ascii="楷体" w:hAnsi="楷体" w:eastAsia="楷体" w:cs="Times New Roman"/>
          <w:kern w:val="2"/>
          <w:sz w:val="21"/>
        </w:rPr>
        <w:t>身养性</w:t>
      </w:r>
      <w:r>
        <w:rPr>
          <w:rFonts w:ascii="楷体" w:hAnsi="楷体" w:eastAsia="楷体" w:cs="Times New Roman"/>
          <w:kern w:val="2"/>
          <w:sz w:val="21"/>
        </w:rPr>
        <w:t>的重要内</w:t>
      </w:r>
      <w:r>
        <w:rPr>
          <w:rFonts w:hint="eastAsia" w:ascii="楷体" w:hAnsi="楷体" w:eastAsia="楷体" w:cs="Times New Roman"/>
          <w:kern w:val="2"/>
          <w:sz w:val="21"/>
        </w:rPr>
        <w:t>容。再次，</w:t>
      </w:r>
      <w:r>
        <w:rPr>
          <w:rFonts w:ascii="楷体" w:hAnsi="楷体" w:eastAsia="楷体" w:cs="Times New Roman"/>
          <w:kern w:val="2"/>
          <w:sz w:val="21"/>
        </w:rPr>
        <w:t>投射的动作即是寻求</w:t>
      </w:r>
      <w:r>
        <w:rPr>
          <w:rFonts w:hint="eastAsia" w:ascii="楷体" w:hAnsi="楷体" w:eastAsia="楷体" w:cs="Times New Roman"/>
          <w:kern w:val="2"/>
          <w:sz w:val="21"/>
        </w:rPr>
        <w:t>，</w:t>
      </w:r>
      <w:r>
        <w:rPr>
          <w:rFonts w:ascii="楷体" w:hAnsi="楷体" w:eastAsia="楷体" w:cs="Times New Roman"/>
          <w:kern w:val="2"/>
          <w:sz w:val="21"/>
        </w:rPr>
        <w:t>射者的身份</w:t>
      </w:r>
      <w:r>
        <w:rPr>
          <w:rFonts w:hint="eastAsia" w:ascii="楷体" w:hAnsi="楷体" w:eastAsia="楷体" w:cs="Times New Roman"/>
          <w:kern w:val="2"/>
          <w:sz w:val="21"/>
        </w:rPr>
        <w:t>虽然</w:t>
      </w:r>
      <w:r>
        <w:rPr>
          <w:rFonts w:ascii="楷体" w:hAnsi="楷体" w:eastAsia="楷体" w:cs="Times New Roman"/>
          <w:kern w:val="2"/>
          <w:sz w:val="21"/>
        </w:rPr>
        <w:t>不同</w:t>
      </w:r>
      <w:r>
        <w:rPr>
          <w:rFonts w:hint="eastAsia" w:ascii="楷体" w:hAnsi="楷体" w:eastAsia="楷体" w:cs="Times New Roman"/>
          <w:kern w:val="2"/>
          <w:sz w:val="21"/>
        </w:rPr>
        <w:t>，但</w:t>
      </w:r>
      <w:r>
        <w:rPr>
          <w:rFonts w:ascii="楷体" w:hAnsi="楷体" w:eastAsia="楷体" w:cs="Times New Roman"/>
          <w:kern w:val="2"/>
          <w:sz w:val="21"/>
        </w:rPr>
        <w:t>都</w:t>
      </w:r>
      <w:r>
        <w:rPr>
          <w:rFonts w:hint="eastAsia" w:ascii="楷体" w:hAnsi="楷体" w:eastAsia="楷体" w:cs="Times New Roman"/>
          <w:kern w:val="2"/>
          <w:sz w:val="21"/>
        </w:rPr>
        <w:t>需</w:t>
      </w:r>
      <w:r>
        <w:rPr>
          <w:rFonts w:ascii="楷体" w:hAnsi="楷体" w:eastAsia="楷体" w:cs="Times New Roman"/>
          <w:kern w:val="2"/>
          <w:sz w:val="21"/>
        </w:rPr>
        <w:t>要在投射过程中</w:t>
      </w:r>
      <w:r>
        <w:rPr>
          <w:rFonts w:hint="eastAsia" w:ascii="楷体" w:hAnsi="楷体" w:eastAsia="楷体" w:cs="Times New Roman"/>
          <w:kern w:val="2"/>
          <w:sz w:val="21"/>
        </w:rPr>
        <w:t>寻求“</w:t>
      </w:r>
      <w:r>
        <w:rPr>
          <w:rFonts w:ascii="楷体" w:hAnsi="楷体" w:eastAsia="楷体" w:cs="Times New Roman"/>
          <w:kern w:val="2"/>
          <w:sz w:val="21"/>
        </w:rPr>
        <w:t>壶</w:t>
      </w:r>
      <w:r>
        <w:rPr>
          <w:rFonts w:hint="eastAsia" w:ascii="楷体" w:hAnsi="楷体" w:eastAsia="楷体" w:cs="Times New Roman"/>
          <w:kern w:val="2"/>
          <w:sz w:val="21"/>
        </w:rPr>
        <w:t>”这一目标来</w:t>
      </w:r>
      <w:r>
        <w:rPr>
          <w:rFonts w:ascii="楷体" w:hAnsi="楷体" w:eastAsia="楷体" w:cs="Times New Roman"/>
          <w:kern w:val="2"/>
          <w:sz w:val="21"/>
        </w:rPr>
        <w:t>进行瞄准</w:t>
      </w:r>
      <w:r>
        <w:rPr>
          <w:rFonts w:hint="eastAsia" w:ascii="楷体" w:hAnsi="楷体" w:eastAsia="楷体" w:cs="Times New Roman"/>
          <w:kern w:val="2"/>
          <w:sz w:val="21"/>
        </w:rPr>
        <w:t>，“壶”也就成为“明志”所在，这恰好与传统文化对“立志”的要求相一致</w:t>
      </w:r>
      <w:r>
        <w:rPr>
          <w:rFonts w:ascii="楷体" w:hAnsi="楷体" w:eastAsia="楷体" w:cs="Times New Roman"/>
          <w:kern w:val="2"/>
          <w:sz w:val="21"/>
        </w:rPr>
        <w:t>。</w:t>
      </w:r>
      <w:r>
        <w:rPr>
          <w:rFonts w:hint="eastAsia" w:ascii="楷体" w:hAnsi="楷体" w:eastAsia="楷体" w:cs="Times New Roman"/>
          <w:kern w:val="2"/>
          <w:sz w:val="21"/>
        </w:rPr>
        <w:t>由此看来，投壶可以培养人的中正之心、正直之气、礼仪之风和雅致之情。</w:t>
      </w:r>
    </w:p>
    <w:p w14:paraId="3A968444">
      <w:pPr>
        <w:keepNext w:val="0"/>
        <w:keepLines w:val="0"/>
        <w:pageBreakBefore w:val="0"/>
        <w:widowControl w:val="0"/>
        <w:wordWrap/>
        <w:overflowPunct/>
        <w:bidi w:val="0"/>
        <w:adjustRightInd/>
        <w:snapToGrid/>
        <w:spacing w:after="0" w:line="360" w:lineRule="auto"/>
        <w:jc w:val="both"/>
        <w:rPr>
          <w:rFonts w:hint="eastAsia" w:ascii="宋体" w:hAnsi="宋体" w:eastAsia="宋体" w:cs="宋体"/>
          <w:color w:val="2D2D2D"/>
          <w:spacing w:val="5"/>
          <w:sz w:val="21"/>
          <w:szCs w:val="21"/>
          <w:lang w:eastAsia="zh-CN"/>
        </w:rPr>
      </w:pPr>
      <w:r>
        <w:rPr>
          <w:rFonts w:hint="eastAsia" w:ascii="宋体" w:hAnsi="宋体" w:eastAsia="宋体" w:cs="Times New Roman"/>
          <w:kern w:val="2"/>
          <w:sz w:val="21"/>
        </w:rPr>
        <w:t>1</w:t>
      </w:r>
      <w:r>
        <w:rPr>
          <w:rFonts w:ascii="宋体" w:hAnsi="宋体" w:eastAsia="宋体" w:cs="Times New Roman"/>
          <w:kern w:val="2"/>
          <w:sz w:val="21"/>
        </w:rPr>
        <w:t>7.</w:t>
      </w:r>
      <w:r>
        <w:rPr>
          <w:rFonts w:hint="eastAsia" w:ascii="宋体" w:hAnsi="宋体" w:eastAsia="宋体" w:cs="Times New Roman"/>
          <w:kern w:val="2"/>
          <w:sz w:val="21"/>
        </w:rPr>
        <w:t>下图为某玩家在一次投壶比赛中前四箭所投结果，依据材料一可推算出该玩家目前的得分为</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p>
    <w:p w14:paraId="4908A9EE">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（2分）</w:t>
      </w:r>
    </w:p>
    <w:p w14:paraId="1C4D23C3">
      <w:pPr>
        <w:keepNext w:val="0"/>
        <w:keepLines w:val="0"/>
        <w:pageBreakBefore w:val="0"/>
        <w:widowControl w:val="0"/>
        <w:wordWrap/>
        <w:overflowPunct/>
        <w:bidi w:val="0"/>
        <w:adjustRightInd/>
        <w:snapToGrid/>
        <w:spacing w:after="0" w:line="360" w:lineRule="auto"/>
        <w:jc w:val="center"/>
        <w:rPr>
          <w:rFonts w:ascii="等线" w:hAnsi="等线" w:eastAsia="等线" w:cs="Times New Roman"/>
          <w:kern w:val="2"/>
          <w:sz w:val="21"/>
        </w:rPr>
      </w:pPr>
      <w:r>
        <w:rPr>
          <w:rFonts w:ascii="等线" w:hAnsi="等线" w:eastAsia="等线" w:cs="Times New Roman"/>
          <w:kern w:val="2"/>
          <w:sz w:val="21"/>
        </w:rPr>
        <w:drawing>
          <wp:inline distT="0" distB="0" distL="0" distR="0">
            <wp:extent cx="406400" cy="91440"/>
            <wp:effectExtent l="0" t="0" r="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5"/>
                    <a:stretch>
                      <a:fillRect/>
                    </a:stretch>
                  </pic:blipFill>
                  <pic:spPr>
                    <a:xfrm>
                      <a:off x="0" y="0"/>
                      <a:ext cx="413707" cy="93418"/>
                    </a:xfrm>
                    <a:prstGeom prst="rect">
                      <a:avLst/>
                    </a:prstGeom>
                  </pic:spPr>
                </pic:pic>
              </a:graphicData>
            </a:graphic>
          </wp:inline>
        </w:drawing>
      </w:r>
      <w:r>
        <w:rPr>
          <w:rFonts w:ascii="等线" w:hAnsi="等线" w:eastAsia="等线" w:cs="Times New Roman"/>
          <w:kern w:val="2"/>
          <w:sz w:val="21"/>
        </w:rPr>
        <w:drawing>
          <wp:inline distT="0" distB="0" distL="0" distR="0">
            <wp:extent cx="482600" cy="767715"/>
            <wp:effectExtent l="0" t="0" r="0" b="0"/>
            <wp:docPr id="12991716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171692" name="图片 1"/>
                    <pic:cNvPicPr>
                      <a:picLocks noChangeAspect="1"/>
                    </pic:cNvPicPr>
                  </pic:nvPicPr>
                  <pic:blipFill>
                    <a:blip r:embed="rId16"/>
                    <a:stretch>
                      <a:fillRect/>
                    </a:stretch>
                  </pic:blipFill>
                  <pic:spPr>
                    <a:xfrm>
                      <a:off x="0" y="0"/>
                      <a:ext cx="497583" cy="792153"/>
                    </a:xfrm>
                    <a:prstGeom prst="rect">
                      <a:avLst/>
                    </a:prstGeom>
                  </pic:spPr>
                </pic:pic>
              </a:graphicData>
            </a:graphic>
          </wp:inline>
        </w:drawing>
      </w:r>
      <w:r>
        <w:rPr>
          <w:rFonts w:ascii="等线" w:hAnsi="等线" w:eastAsia="等线" w:cs="Times New Roman"/>
          <w:kern w:val="2"/>
          <w:sz w:val="21"/>
        </w:rPr>
        <w:t xml:space="preserve">   </w:t>
      </w:r>
      <w:r>
        <w:rPr>
          <w:rFonts w:ascii="等线" w:hAnsi="等线" w:eastAsia="等线" w:cs="Times New Roman"/>
          <w:kern w:val="2"/>
          <w:sz w:val="21"/>
        </w:rPr>
        <w:drawing>
          <wp:inline distT="0" distB="0" distL="0" distR="0">
            <wp:extent cx="463550" cy="1028065"/>
            <wp:effectExtent l="0" t="0" r="0" b="635"/>
            <wp:docPr id="20655136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513600" name="图片 1"/>
                    <pic:cNvPicPr>
                      <a:picLocks noChangeAspect="1"/>
                    </pic:cNvPicPr>
                  </pic:nvPicPr>
                  <pic:blipFill>
                    <a:blip r:embed="rId17"/>
                    <a:stretch>
                      <a:fillRect/>
                    </a:stretch>
                  </pic:blipFill>
                  <pic:spPr>
                    <a:xfrm>
                      <a:off x="0" y="0"/>
                      <a:ext cx="474996" cy="1053897"/>
                    </a:xfrm>
                    <a:prstGeom prst="rect">
                      <a:avLst/>
                    </a:prstGeom>
                  </pic:spPr>
                </pic:pic>
              </a:graphicData>
            </a:graphic>
          </wp:inline>
        </w:drawing>
      </w:r>
      <w:r>
        <w:rPr>
          <w:rFonts w:ascii="等线" w:hAnsi="等线" w:eastAsia="等线" w:cs="Times New Roman"/>
          <w:kern w:val="2"/>
          <w:sz w:val="21"/>
        </w:rPr>
        <w:t xml:space="preserve">   </w:t>
      </w:r>
      <w:r>
        <w:rPr>
          <w:rFonts w:ascii="等线" w:hAnsi="等线" w:eastAsia="等线" w:cs="Times New Roman"/>
          <w:kern w:val="2"/>
          <w:sz w:val="21"/>
        </w:rPr>
        <w:drawing>
          <wp:inline distT="0" distB="0" distL="0" distR="0">
            <wp:extent cx="551815" cy="1073150"/>
            <wp:effectExtent l="0" t="0" r="635" b="0"/>
            <wp:docPr id="980306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306296" name="图片 1"/>
                    <pic:cNvPicPr>
                      <a:picLocks noChangeAspect="1"/>
                    </pic:cNvPicPr>
                  </pic:nvPicPr>
                  <pic:blipFill>
                    <a:blip r:embed="rId18"/>
                    <a:stretch>
                      <a:fillRect/>
                    </a:stretch>
                  </pic:blipFill>
                  <pic:spPr>
                    <a:xfrm flipH="1">
                      <a:off x="0" y="0"/>
                      <a:ext cx="609966" cy="1185524"/>
                    </a:xfrm>
                    <a:prstGeom prst="rect">
                      <a:avLst/>
                    </a:prstGeom>
                  </pic:spPr>
                </pic:pic>
              </a:graphicData>
            </a:graphic>
          </wp:inline>
        </w:drawing>
      </w:r>
      <w:r>
        <w:rPr>
          <w:rFonts w:ascii="等线" w:hAnsi="等线" w:eastAsia="等线" w:cs="Times New Roman"/>
          <w:kern w:val="2"/>
          <w:sz w:val="21"/>
        </w:rPr>
        <w:t xml:space="preserve">   </w:t>
      </w:r>
      <w:r>
        <w:rPr>
          <w:rFonts w:ascii="等线" w:hAnsi="等线" w:eastAsia="等线" w:cs="Times New Roman"/>
          <w:kern w:val="2"/>
          <w:sz w:val="21"/>
        </w:rPr>
        <w:drawing>
          <wp:inline distT="0" distB="0" distL="0" distR="0">
            <wp:extent cx="487680" cy="1066800"/>
            <wp:effectExtent l="0" t="0" r="7620" b="0"/>
            <wp:docPr id="6569619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61922" name="图片 1"/>
                    <pic:cNvPicPr>
                      <a:picLocks noChangeAspect="1"/>
                    </pic:cNvPicPr>
                  </pic:nvPicPr>
                  <pic:blipFill>
                    <a:blip r:embed="rId19"/>
                    <a:stretch>
                      <a:fillRect/>
                    </a:stretch>
                  </pic:blipFill>
                  <pic:spPr>
                    <a:xfrm>
                      <a:off x="0" y="0"/>
                      <a:ext cx="492139" cy="1076554"/>
                    </a:xfrm>
                    <a:prstGeom prst="rect">
                      <a:avLst/>
                    </a:prstGeom>
                  </pic:spPr>
                </pic:pic>
              </a:graphicData>
            </a:graphic>
          </wp:inline>
        </w:drawing>
      </w:r>
      <w:r>
        <w:rPr>
          <w:rFonts w:ascii="等线" w:hAnsi="等线" w:eastAsia="等线" w:cs="Times New Roman"/>
          <w:kern w:val="2"/>
          <w:sz w:val="21"/>
        </w:rPr>
        <w:t xml:space="preserve"> </w:t>
      </w:r>
    </w:p>
    <w:p w14:paraId="1FF4B923">
      <w:pPr>
        <w:keepNext w:val="0"/>
        <w:keepLines w:val="0"/>
        <w:pageBreakBefore w:val="0"/>
        <w:widowControl w:val="0"/>
        <w:wordWrap/>
        <w:overflowPunct/>
        <w:bidi w:val="0"/>
        <w:adjustRightInd/>
        <w:snapToGrid/>
        <w:spacing w:after="0" w:line="360" w:lineRule="auto"/>
        <w:ind w:firstLine="3150" w:firstLineChars="1500"/>
        <w:jc w:val="both"/>
        <w:rPr>
          <w:rFonts w:ascii="宋体" w:hAnsi="宋体" w:eastAsia="宋体" w:cs="Times New Roman"/>
          <w:kern w:val="2"/>
          <w:sz w:val="21"/>
        </w:rPr>
      </w:pPr>
      <w:r>
        <w:rPr>
          <w:rFonts w:hint="eastAsia" w:ascii="宋体" w:hAnsi="宋体" w:eastAsia="宋体" w:cs="Times New Roman"/>
          <w:kern w:val="2"/>
          <w:sz w:val="21"/>
        </w:rPr>
        <w:t xml:space="preserve">第一箭 </w:t>
      </w:r>
      <w:r>
        <w:rPr>
          <w:rFonts w:ascii="宋体" w:hAnsi="宋体" w:eastAsia="宋体" w:cs="Times New Roman"/>
          <w:kern w:val="2"/>
          <w:sz w:val="21"/>
        </w:rPr>
        <w:t xml:space="preserve">   </w:t>
      </w:r>
      <w:r>
        <w:rPr>
          <w:rFonts w:hint="eastAsia" w:ascii="宋体" w:hAnsi="宋体" w:eastAsia="宋体" w:cs="Times New Roman"/>
          <w:kern w:val="2"/>
          <w:sz w:val="21"/>
        </w:rPr>
        <w:t xml:space="preserve">第二箭 </w:t>
      </w:r>
      <w:r>
        <w:rPr>
          <w:rFonts w:ascii="宋体" w:hAnsi="宋体" w:eastAsia="宋体" w:cs="Times New Roman"/>
          <w:kern w:val="2"/>
          <w:sz w:val="21"/>
        </w:rPr>
        <w:t xml:space="preserve">   </w:t>
      </w:r>
      <w:r>
        <w:rPr>
          <w:rFonts w:hint="eastAsia" w:ascii="宋体" w:hAnsi="宋体" w:eastAsia="宋体" w:cs="Times New Roman"/>
          <w:kern w:val="2"/>
          <w:sz w:val="21"/>
        </w:rPr>
        <w:t xml:space="preserve">第三箭 </w:t>
      </w:r>
      <w:r>
        <w:rPr>
          <w:rFonts w:ascii="宋体" w:hAnsi="宋体" w:eastAsia="宋体" w:cs="Times New Roman"/>
          <w:kern w:val="2"/>
          <w:sz w:val="21"/>
        </w:rPr>
        <w:t xml:space="preserve">    </w:t>
      </w:r>
      <w:r>
        <w:rPr>
          <w:rFonts w:hint="eastAsia" w:ascii="宋体" w:hAnsi="宋体" w:eastAsia="宋体" w:cs="Times New Roman"/>
          <w:kern w:val="2"/>
          <w:sz w:val="21"/>
        </w:rPr>
        <w:t>第四箭</w:t>
      </w:r>
    </w:p>
    <w:p w14:paraId="3913CCE3">
      <w:pPr>
        <w:keepNext w:val="0"/>
        <w:keepLines w:val="0"/>
        <w:pageBreakBefore w:val="0"/>
        <w:widowControl w:val="0"/>
        <w:wordWrap/>
        <w:overflowPunct/>
        <w:bidi w:val="0"/>
        <w:adjustRightInd/>
        <w:snapToGrid/>
        <w:spacing w:after="0" w:line="360" w:lineRule="auto"/>
        <w:ind w:firstLine="210" w:firstLineChars="100"/>
        <w:jc w:val="both"/>
        <w:rPr>
          <w:rFonts w:ascii="宋体" w:hAnsi="宋体" w:eastAsia="宋体" w:cs="Times New Roman"/>
          <w:kern w:val="2"/>
          <w:sz w:val="21"/>
        </w:rPr>
      </w:pPr>
      <w:r>
        <w:rPr>
          <w:rFonts w:hint="eastAsia" w:ascii="宋体" w:hAnsi="宋体" w:eastAsia="宋体" w:cs="Times New Roman"/>
          <w:kern w:val="2"/>
          <w:sz w:val="21"/>
        </w:rPr>
        <w:t>A</w:t>
      </w:r>
      <w:r>
        <w:rPr>
          <w:rFonts w:ascii="宋体" w:hAnsi="宋体" w:eastAsia="宋体" w:cs="Times New Roman"/>
          <w:kern w:val="2"/>
          <w:sz w:val="21"/>
        </w:rPr>
        <w:t>.</w:t>
      </w:r>
      <w:r>
        <w:rPr>
          <w:rFonts w:hint="eastAsia" w:ascii="宋体" w:hAnsi="宋体" w:eastAsia="宋体" w:cs="Times New Roman"/>
          <w:kern w:val="2"/>
          <w:sz w:val="21"/>
        </w:rPr>
        <w:t xml:space="preserve">十六筹 </w:t>
      </w:r>
      <w:r>
        <w:rPr>
          <w:rFonts w:ascii="宋体" w:hAnsi="宋体" w:eastAsia="宋体" w:cs="Times New Roman"/>
          <w:kern w:val="2"/>
          <w:sz w:val="21"/>
        </w:rPr>
        <w:t xml:space="preserve">     B.</w:t>
      </w:r>
      <w:r>
        <w:rPr>
          <w:rFonts w:hint="eastAsia" w:ascii="宋体" w:hAnsi="宋体" w:eastAsia="宋体" w:cs="Times New Roman"/>
          <w:kern w:val="2"/>
          <w:sz w:val="21"/>
        </w:rPr>
        <w:t xml:space="preserve"> 二十六筹 </w:t>
      </w:r>
      <w:r>
        <w:rPr>
          <w:rFonts w:ascii="宋体" w:hAnsi="宋体" w:eastAsia="宋体" w:cs="Times New Roman"/>
          <w:kern w:val="2"/>
          <w:sz w:val="21"/>
        </w:rPr>
        <w:t xml:space="preserve">     C. </w:t>
      </w:r>
      <w:r>
        <w:rPr>
          <w:rFonts w:hint="eastAsia" w:ascii="宋体" w:hAnsi="宋体" w:eastAsia="宋体" w:cs="Times New Roman"/>
          <w:kern w:val="2"/>
          <w:sz w:val="21"/>
        </w:rPr>
        <w:t xml:space="preserve">三十一筹 </w:t>
      </w:r>
      <w:r>
        <w:rPr>
          <w:rFonts w:ascii="宋体" w:hAnsi="宋体" w:eastAsia="宋体" w:cs="Times New Roman"/>
          <w:kern w:val="2"/>
          <w:sz w:val="21"/>
        </w:rPr>
        <w:t xml:space="preserve">     D.</w:t>
      </w:r>
      <w:r>
        <w:rPr>
          <w:rFonts w:hint="eastAsia" w:ascii="宋体" w:hAnsi="宋体" w:eastAsia="宋体" w:cs="Times New Roman"/>
          <w:kern w:val="2"/>
          <w:sz w:val="21"/>
        </w:rPr>
        <w:t>五十筹</w:t>
      </w:r>
    </w:p>
    <w:p w14:paraId="436FB910">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ascii="宋体" w:hAnsi="宋体" w:eastAsia="宋体" w:cs="Times New Roman"/>
          <w:kern w:val="2"/>
          <w:sz w:val="21"/>
        </w:rPr>
        <w:t>18.</w:t>
      </w:r>
      <w:r>
        <w:rPr>
          <w:rFonts w:hint="eastAsia" w:ascii="宋体" w:hAnsi="宋体" w:eastAsia="宋体" w:cs="Times New Roman"/>
          <w:kern w:val="2"/>
          <w:sz w:val="21"/>
        </w:rPr>
        <w:t>根据以上三则材料，下列说法</w:t>
      </w:r>
      <w:r>
        <w:rPr>
          <w:rFonts w:hint="eastAsia" w:ascii="宋体" w:hAnsi="宋体" w:eastAsia="宋体" w:cs="Times New Roman"/>
          <w:kern w:val="2"/>
          <w:sz w:val="21"/>
          <w:em w:val="dot"/>
        </w:rPr>
        <w:t>不符合</w:t>
      </w:r>
      <w:r>
        <w:rPr>
          <w:rFonts w:hint="eastAsia" w:ascii="宋体" w:hAnsi="宋体" w:eastAsia="宋体" w:cs="Times New Roman"/>
          <w:kern w:val="2"/>
          <w:sz w:val="21"/>
        </w:rPr>
        <w:t>文意的是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Times New Roman"/>
          <w:kern w:val="2"/>
          <w:sz w:val="21"/>
        </w:rPr>
        <w:t>（2分）</w:t>
      </w:r>
    </w:p>
    <w:p w14:paraId="20201A2F">
      <w:pPr>
        <w:keepNext w:val="0"/>
        <w:keepLines w:val="0"/>
        <w:pageBreakBefore w:val="0"/>
        <w:widowControl w:val="0"/>
        <w:wordWrap/>
        <w:overflowPunct/>
        <w:bidi w:val="0"/>
        <w:adjustRightInd/>
        <w:snapToGrid/>
        <w:spacing w:after="0" w:line="360" w:lineRule="auto"/>
        <w:ind w:firstLine="210" w:firstLineChars="100"/>
        <w:jc w:val="both"/>
        <w:rPr>
          <w:rFonts w:ascii="宋体" w:hAnsi="宋体" w:eastAsia="宋体" w:cs="Times New Roman"/>
          <w:kern w:val="2"/>
          <w:sz w:val="21"/>
        </w:rPr>
      </w:pPr>
      <w:r>
        <w:rPr>
          <w:rFonts w:ascii="宋体" w:hAnsi="宋体" w:eastAsia="宋体" w:cs="Times New Roman"/>
          <w:kern w:val="2"/>
          <w:sz w:val="21"/>
        </w:rPr>
        <w:t>A.</w:t>
      </w:r>
      <w:r>
        <w:rPr>
          <w:rFonts w:hint="eastAsia" w:ascii="宋体" w:hAnsi="宋体" w:eastAsia="宋体" w:cs="Times New Roman"/>
          <w:kern w:val="2"/>
          <w:sz w:val="21"/>
        </w:rPr>
        <w:t xml:space="preserve">投壶是从射箭演变而来。 </w:t>
      </w:r>
      <w:r>
        <w:rPr>
          <w:rFonts w:ascii="宋体" w:hAnsi="宋体" w:eastAsia="宋体" w:cs="Times New Roman"/>
          <w:kern w:val="2"/>
          <w:sz w:val="21"/>
        </w:rPr>
        <w:t xml:space="preserve">   B.</w:t>
      </w:r>
      <w:r>
        <w:rPr>
          <w:rFonts w:hint="eastAsia" w:ascii="宋体" w:hAnsi="宋体" w:eastAsia="宋体" w:cs="Times New Roman"/>
          <w:kern w:val="2"/>
          <w:sz w:val="21"/>
        </w:rPr>
        <w:t>可以从文物中研究投壶。</w:t>
      </w:r>
    </w:p>
    <w:p w14:paraId="30FA497A">
      <w:pPr>
        <w:keepNext w:val="0"/>
        <w:keepLines w:val="0"/>
        <w:pageBreakBefore w:val="0"/>
        <w:widowControl w:val="0"/>
        <w:wordWrap/>
        <w:overflowPunct/>
        <w:bidi w:val="0"/>
        <w:adjustRightInd/>
        <w:snapToGrid/>
        <w:spacing w:after="0" w:line="360" w:lineRule="auto"/>
        <w:ind w:firstLine="210" w:firstLineChars="100"/>
        <w:jc w:val="both"/>
        <w:rPr>
          <w:rFonts w:ascii="宋体" w:hAnsi="宋体" w:eastAsia="宋体" w:cs="Times New Roman"/>
          <w:kern w:val="2"/>
          <w:sz w:val="21"/>
        </w:rPr>
      </w:pPr>
      <w:r>
        <w:rPr>
          <w:rFonts w:ascii="宋体" w:hAnsi="宋体" w:eastAsia="宋体" w:cs="Times New Roman"/>
          <w:kern w:val="2"/>
          <w:sz w:val="21"/>
        </w:rPr>
        <w:t>C.</w:t>
      </w:r>
      <w:r>
        <w:rPr>
          <w:rFonts w:hint="eastAsia" w:ascii="宋体" w:hAnsi="宋体" w:eastAsia="宋体" w:cs="Times New Roman"/>
          <w:kern w:val="2"/>
          <w:sz w:val="21"/>
        </w:rPr>
        <w:t xml:space="preserve">君子之争就是依礼而争。 </w:t>
      </w:r>
      <w:r>
        <w:rPr>
          <w:rFonts w:ascii="宋体" w:hAnsi="宋体" w:eastAsia="宋体" w:cs="Times New Roman"/>
          <w:kern w:val="2"/>
          <w:sz w:val="21"/>
        </w:rPr>
        <w:t xml:space="preserve">   D.</w:t>
      </w:r>
      <w:r>
        <w:rPr>
          <w:rFonts w:hint="eastAsia" w:ascii="宋体" w:hAnsi="宋体" w:eastAsia="宋体" w:cs="Times New Roman"/>
          <w:kern w:val="2"/>
          <w:sz w:val="21"/>
        </w:rPr>
        <w:t>投壶前必须要冷静反思。</w:t>
      </w:r>
    </w:p>
    <w:p w14:paraId="6AB7545D">
      <w:pPr>
        <w:keepNext w:val="0"/>
        <w:keepLines w:val="0"/>
        <w:pageBreakBefore w:val="0"/>
        <w:widowControl w:val="0"/>
        <w:wordWrap/>
        <w:overflowPunct/>
        <w:bidi w:val="0"/>
        <w:adjustRightInd/>
        <w:snapToGrid/>
        <w:spacing w:after="120" w:line="360" w:lineRule="auto"/>
        <w:rPr>
          <w:rFonts w:hint="eastAsia" w:ascii="宋体" w:hAnsi="宋体" w:eastAsia="宋体" w:cs="Times New Roman"/>
          <w:kern w:val="2"/>
          <w:sz w:val="21"/>
          <w:szCs w:val="24"/>
        </w:rPr>
      </w:pPr>
      <w:r>
        <w:rPr>
          <w:rFonts w:ascii="宋体" w:hAnsi="宋体" w:eastAsia="宋体" w:cs="Times New Roman"/>
          <w:kern w:val="2"/>
          <w:sz w:val="21"/>
          <w:szCs w:val="24"/>
        </w:rPr>
        <w:t>19.</w:t>
      </w:r>
      <w:r>
        <w:rPr>
          <w:rFonts w:hint="eastAsia" w:ascii="宋体" w:hAnsi="宋体" w:eastAsia="宋体" w:cs="Times New Roman"/>
          <w:kern w:val="2"/>
          <w:sz w:val="21"/>
          <w:szCs w:val="24"/>
        </w:rPr>
        <w:t>从上述三则材料可以看出，投壶活动主要有以下特点：</w:t>
      </w:r>
      <w:r>
        <w:rPr>
          <w:rFonts w:hint="eastAsia" w:ascii="宋体" w:hAnsi="宋体" w:eastAsia="宋体" w:cs="Times New Roman"/>
          <w:kern w:val="2"/>
          <w:sz w:val="21"/>
          <w:szCs w:val="24"/>
          <w:u w:val="single"/>
        </w:rPr>
        <w:t>①</w:t>
      </w:r>
      <w:r>
        <w:rPr>
          <w:rFonts w:hint="eastAsia" w:ascii="宋体" w:hAnsi="宋体" w:eastAsia="宋体" w:cs="Times New Roman"/>
          <w:kern w:val="2"/>
          <w:sz w:val="21"/>
          <w:szCs w:val="24"/>
          <w:u w:val="single"/>
          <w:lang w:val="en-US" w:eastAsia="zh-CN"/>
        </w:rPr>
        <w:t xml:space="preserve">            </w:t>
      </w:r>
      <w:r>
        <w:rPr>
          <w:rFonts w:ascii="宋体" w:hAnsi="宋体" w:eastAsia="宋体" w:cs="Times New Roman"/>
          <w:kern w:val="2"/>
          <w:sz w:val="21"/>
          <w:szCs w:val="24"/>
          <w:u w:val="single"/>
        </w:rPr>
        <w:t xml:space="preserve">__  </w:t>
      </w:r>
      <w:r>
        <w:rPr>
          <w:rFonts w:hint="eastAsia" w:ascii="宋体" w:hAnsi="宋体" w:eastAsia="宋体" w:cs="Times New Roman"/>
          <w:kern w:val="2"/>
          <w:sz w:val="21"/>
          <w:szCs w:val="24"/>
        </w:rPr>
        <w:t>、</w:t>
      </w:r>
      <w:r>
        <w:rPr>
          <w:rFonts w:hint="eastAsia" w:ascii="宋体" w:hAnsi="宋体" w:eastAsia="宋体" w:cs="Times New Roman"/>
          <w:kern w:val="2"/>
          <w:sz w:val="21"/>
          <w:szCs w:val="24"/>
          <w:u w:val="single"/>
        </w:rPr>
        <w:t>②</w:t>
      </w:r>
      <w:r>
        <w:rPr>
          <w:rFonts w:hint="eastAsia" w:ascii="宋体" w:hAnsi="宋体" w:eastAsia="宋体" w:cs="Times New Roman"/>
          <w:kern w:val="2"/>
          <w:sz w:val="21"/>
          <w:szCs w:val="24"/>
          <w:u w:val="single"/>
          <w:lang w:val="en-US" w:eastAsia="zh-CN"/>
        </w:rPr>
        <w:t xml:space="preserve">                </w:t>
      </w:r>
      <w:r>
        <w:rPr>
          <w:rFonts w:hint="eastAsia" w:ascii="宋体" w:hAnsi="宋体" w:eastAsia="宋体" w:cs="Times New Roman"/>
          <w:kern w:val="2"/>
          <w:sz w:val="21"/>
          <w:szCs w:val="24"/>
        </w:rPr>
        <w:t>、</w:t>
      </w:r>
    </w:p>
    <w:p w14:paraId="7DBD6830">
      <w:pPr>
        <w:keepNext w:val="0"/>
        <w:keepLines w:val="0"/>
        <w:pageBreakBefore w:val="0"/>
        <w:widowControl w:val="0"/>
        <w:wordWrap/>
        <w:overflowPunct/>
        <w:bidi w:val="0"/>
        <w:adjustRightInd/>
        <w:snapToGrid/>
        <w:spacing w:after="120" w:line="360" w:lineRule="auto"/>
        <w:rPr>
          <w:rFonts w:ascii="宋体" w:hAnsi="宋体" w:eastAsia="宋体" w:cs="Times New Roman"/>
          <w:kern w:val="2"/>
          <w:sz w:val="21"/>
          <w:szCs w:val="24"/>
        </w:rPr>
      </w:pPr>
      <w:r>
        <w:rPr>
          <w:rFonts w:hint="eastAsia" w:ascii="宋体" w:hAnsi="宋体" w:eastAsia="宋体" w:cs="Times New Roman"/>
          <w:kern w:val="2"/>
          <w:sz w:val="21"/>
          <w:szCs w:val="24"/>
          <w:u w:val="single"/>
        </w:rPr>
        <w:t>③</w:t>
      </w:r>
      <w:r>
        <w:rPr>
          <w:rFonts w:hint="eastAsia" w:ascii="宋体" w:hAnsi="宋体" w:eastAsia="宋体" w:cs="Times New Roman"/>
          <w:kern w:val="2"/>
          <w:sz w:val="21"/>
          <w:szCs w:val="24"/>
          <w:u w:val="single"/>
          <w:lang w:val="en-US" w:eastAsia="zh-CN"/>
        </w:rPr>
        <w:t xml:space="preserve">                </w:t>
      </w:r>
      <w:r>
        <w:rPr>
          <w:rFonts w:hint="eastAsia" w:ascii="宋体" w:hAnsi="宋体" w:eastAsia="宋体" w:cs="Times New Roman"/>
          <w:kern w:val="2"/>
          <w:sz w:val="21"/>
          <w:szCs w:val="24"/>
        </w:rPr>
        <w:t xml:space="preserve">。（每空不超过6个字）（3分） </w:t>
      </w:r>
      <w:r>
        <w:rPr>
          <w:rFonts w:ascii="宋体" w:hAnsi="宋体" w:eastAsia="宋体" w:cs="Times New Roman"/>
          <w:kern w:val="2"/>
          <w:sz w:val="21"/>
          <w:szCs w:val="24"/>
        </w:rPr>
        <w:t xml:space="preserve"> </w:t>
      </w:r>
    </w:p>
    <w:p w14:paraId="657D5197">
      <w:pPr>
        <w:keepNext w:val="0"/>
        <w:keepLines w:val="0"/>
        <w:pageBreakBefore w:val="0"/>
        <w:wordWrap/>
        <w:overflowPunct/>
        <w:bidi w:val="0"/>
        <w:spacing w:line="360" w:lineRule="auto"/>
      </w:pPr>
    </w:p>
    <w:p w14:paraId="6F6BC796">
      <w:pPr>
        <w:keepNext w:val="0"/>
        <w:keepLines w:val="0"/>
        <w:pageBreakBefore w:val="0"/>
        <w:wordWrap/>
        <w:overflowPunct/>
        <w:bidi w:val="0"/>
        <w:spacing w:line="360" w:lineRule="auto"/>
      </w:pPr>
      <w:r>
        <w:rPr>
          <w:rFonts w:hint="eastAsia"/>
          <w:lang w:val="en-US" w:eastAsia="zh-CN"/>
        </w:rPr>
        <w:t>三、</w:t>
      </w:r>
      <w:r>
        <w:t>【</w:t>
      </w:r>
      <w:r>
        <w:rPr>
          <w:rFonts w:hint="eastAsia"/>
        </w:rPr>
        <w:t>东城区</w:t>
      </w:r>
      <w:r>
        <w:t>】</w:t>
      </w:r>
    </w:p>
    <w:p w14:paraId="70CD2A44">
      <w:pPr>
        <w:keepNext w:val="0"/>
        <w:keepLines w:val="0"/>
        <w:pageBreakBefore w:val="0"/>
        <w:kinsoku w:val="0"/>
        <w:wordWrap/>
        <w:overflowPunct/>
        <w:autoSpaceDE w:val="0"/>
        <w:autoSpaceDN w:val="0"/>
        <w:bidi w:val="0"/>
        <w:spacing w:after="0" w:line="360" w:lineRule="auto"/>
        <w:ind w:left="136"/>
        <w:textAlignment w:val="baseline"/>
        <w:rPr>
          <w:rFonts w:ascii="黑体" w:hAnsi="宋体" w:eastAsia="黑体" w:cs="黑体"/>
          <w:sz w:val="21"/>
          <w:szCs w:val="21"/>
        </w:rPr>
      </w:pPr>
      <w:r>
        <w:rPr>
          <w:rFonts w:ascii="黑体" w:hAnsi="宋体" w:eastAsia="黑体" w:cs="黑体"/>
          <w:b/>
          <w:bCs/>
          <w:sz w:val="21"/>
          <w:szCs w:val="21"/>
          <w:lang w:bidi="ar"/>
        </w:rPr>
        <w:t>(一)阅读下面材料，完成1</w:t>
      </w:r>
      <w:r>
        <w:rPr>
          <w:rFonts w:hint="eastAsia" w:ascii="宋体" w:hAnsi="宋体" w:eastAsia="宋体" w:cs="宋体"/>
          <w:b/>
          <w:bCs/>
          <w:sz w:val="21"/>
          <w:szCs w:val="21"/>
          <w:lang w:bidi="ar"/>
        </w:rPr>
        <w:t>7-19</w:t>
      </w:r>
      <w:r>
        <w:rPr>
          <w:rFonts w:ascii="黑体" w:hAnsi="宋体" w:eastAsia="黑体" w:cs="黑体"/>
          <w:b/>
          <w:bCs/>
          <w:sz w:val="21"/>
          <w:szCs w:val="21"/>
          <w:lang w:bidi="ar"/>
        </w:rPr>
        <w:t>题。</w:t>
      </w:r>
      <w:r>
        <w:rPr>
          <w:rFonts w:hint="eastAsia" w:ascii="宋体" w:hAnsi="宋体" w:eastAsia="宋体" w:cs="宋体"/>
          <w:sz w:val="21"/>
          <w:szCs w:val="21"/>
          <w:lang w:bidi="ar"/>
        </w:rPr>
        <w:t xml:space="preserve"> (共7分) </w:t>
      </w:r>
    </w:p>
    <w:p w14:paraId="122F1FB2">
      <w:pPr>
        <w:keepNext w:val="0"/>
        <w:keepLines w:val="0"/>
        <w:pageBreakBefore w:val="0"/>
        <w:widowControl w:val="0"/>
        <w:wordWrap/>
        <w:overflowPunct/>
        <w:bidi w:val="0"/>
        <w:adjustRightInd/>
        <w:snapToGrid/>
        <w:spacing w:after="0" w:line="360" w:lineRule="auto"/>
        <w:jc w:val="center"/>
        <w:rPr>
          <w:rFonts w:ascii="宋体" w:hAnsi="宋体" w:eastAsia="宋体" w:cs="国标黑体"/>
          <w:kern w:val="2"/>
          <w:sz w:val="21"/>
          <w:szCs w:val="21"/>
        </w:rPr>
      </w:pPr>
      <w:r>
        <w:rPr>
          <w:rFonts w:hint="eastAsia" w:ascii="宋体" w:hAnsi="宋体" w:eastAsia="宋体" w:cs="国标黑体"/>
          <w:kern w:val="2"/>
          <w:sz w:val="21"/>
          <w:szCs w:val="21"/>
          <w:lang w:bidi="ar"/>
        </w:rPr>
        <w:t>材料一</w:t>
      </w:r>
    </w:p>
    <w:p w14:paraId="01278EDC">
      <w:pPr>
        <w:keepNext w:val="0"/>
        <w:keepLines w:val="0"/>
        <w:pageBreakBefore w:val="0"/>
        <w:widowControl w:val="0"/>
        <w:wordWrap/>
        <w:overflowPunct/>
        <w:bidi w:val="0"/>
        <w:adjustRightInd/>
        <w:snapToGrid/>
        <w:spacing w:after="0" w:line="360" w:lineRule="auto"/>
        <w:ind w:firstLine="420" w:firstLineChars="200"/>
        <w:rPr>
          <w:rFonts w:ascii="楷体" w:hAnsi="楷体" w:eastAsia="楷体" w:cs="楷体"/>
          <w:sz w:val="21"/>
          <w:szCs w:val="21"/>
        </w:rPr>
      </w:pPr>
      <w:r>
        <w:rPr>
          <w:rFonts w:ascii="楷体" w:hAnsi="楷体" w:eastAsia="楷体" w:cs="楷体"/>
          <w:sz w:val="21"/>
          <w:szCs w:val="21"/>
          <w:lang w:bidi="ar"/>
        </w:rPr>
        <w:t>高质量的艺术实践活动，能有效推动美育的高质量发展。不同形式的艺术实践活动，于学生而言，可以愉悦身心、彰显活力、健全人格；于教师而言，可以塑造人格魅力，涵养美育情怀；于学校而言，可以打造昂扬向上、文明高雅、充满活力的校园文化。</w:t>
      </w:r>
    </w:p>
    <w:p w14:paraId="6210B36A">
      <w:pPr>
        <w:keepNext w:val="0"/>
        <w:keepLines w:val="0"/>
        <w:pageBreakBefore w:val="0"/>
        <w:widowControl w:val="0"/>
        <w:wordWrap/>
        <w:overflowPunct/>
        <w:bidi w:val="0"/>
        <w:adjustRightInd/>
        <w:snapToGrid/>
        <w:spacing w:after="0" w:line="360" w:lineRule="auto"/>
        <w:ind w:firstLine="420" w:firstLineChars="200"/>
        <w:rPr>
          <w:rFonts w:ascii="楷体" w:hAnsi="楷体" w:eastAsia="楷体" w:cs="宋体"/>
          <w:sz w:val="21"/>
          <w:szCs w:val="21"/>
          <w:lang w:bidi="ar"/>
        </w:rPr>
      </w:pPr>
      <w:r>
        <w:rPr>
          <w:rFonts w:ascii="楷体" w:hAnsi="楷体" w:eastAsia="楷体" w:cs="楷体"/>
          <w:sz w:val="21"/>
          <w:szCs w:val="21"/>
          <w:lang w:bidi="ar"/>
        </w:rPr>
        <w:t>如何开展高质量的艺术实践活动？学校应依托高素质</w:t>
      </w:r>
      <w:r>
        <w:rPr>
          <w:rFonts w:hint="eastAsia" w:ascii="楷体" w:hAnsi="楷体" w:eastAsia="楷体" w:cs="楷体"/>
          <w:sz w:val="21"/>
          <w:szCs w:val="21"/>
          <w:lang w:bidi="ar"/>
        </w:rPr>
        <w:t>、</w:t>
      </w:r>
      <w:r>
        <w:rPr>
          <w:rFonts w:ascii="楷体" w:hAnsi="楷体" w:eastAsia="楷体" w:cs="楷体"/>
          <w:sz w:val="21"/>
          <w:szCs w:val="21"/>
          <w:lang w:bidi="ar"/>
        </w:rPr>
        <w:t>高水平的教师，开设丰富的艺术选修课程，增强艺术的普及力度，发现更多的艺术人才。同时，学校应努力为学生组织各种艺术展演活动，搭建对所有人敞开的舞台，让每名学生都有展示自己的机会和平台，激发他们的成就感和幸福感。也许舞台上的一次灯光、舞台下的一阵掌声，就能为我们多培养一个自信开朗、热爱艺术进而热爱生活的人。学习、展示，再学习、再展示，这样的互动多一些，艺术实践活动的水平和质量就会越来越高。</w:t>
      </w:r>
      <w:r>
        <w:rPr>
          <w:rFonts w:ascii="楷体" w:hAnsi="楷体" w:eastAsia="楷体" w:cs="宋体"/>
          <w:sz w:val="21"/>
          <w:szCs w:val="21"/>
          <w:lang w:bidi="ar"/>
        </w:rPr>
        <w:t xml:space="preserve"> </w:t>
      </w:r>
    </w:p>
    <w:p w14:paraId="22280173">
      <w:pPr>
        <w:keepNext w:val="0"/>
        <w:keepLines w:val="0"/>
        <w:pageBreakBefore w:val="0"/>
        <w:widowControl w:val="0"/>
        <w:wordWrap/>
        <w:overflowPunct/>
        <w:bidi w:val="0"/>
        <w:adjustRightInd/>
        <w:snapToGrid/>
        <w:spacing w:after="0" w:line="360" w:lineRule="auto"/>
        <w:ind w:firstLine="420" w:firstLineChars="200"/>
        <w:jc w:val="right"/>
        <w:rPr>
          <w:rFonts w:ascii="宋体" w:hAnsi="宋体" w:eastAsia="宋体" w:cs="宋体"/>
          <w:sz w:val="21"/>
          <w:szCs w:val="21"/>
          <w:lang w:bidi="ar"/>
        </w:rPr>
      </w:pPr>
      <w:r>
        <w:rPr>
          <w:rFonts w:hint="eastAsia" w:ascii="宋体" w:hAnsi="宋体" w:eastAsia="宋体" w:cs="宋体"/>
          <w:sz w:val="21"/>
          <w:szCs w:val="21"/>
          <w:lang w:bidi="ar"/>
        </w:rPr>
        <w:t>（取材于《中国教育报》）</w:t>
      </w:r>
    </w:p>
    <w:p w14:paraId="4F2D90A9">
      <w:pPr>
        <w:keepNext w:val="0"/>
        <w:keepLines w:val="0"/>
        <w:pageBreakBefore w:val="0"/>
        <w:widowControl w:val="0"/>
        <w:wordWrap/>
        <w:overflowPunct/>
        <w:bidi w:val="0"/>
        <w:adjustRightInd/>
        <w:snapToGrid/>
        <w:spacing w:after="0" w:line="360" w:lineRule="auto"/>
        <w:jc w:val="center"/>
        <w:rPr>
          <w:rFonts w:ascii="宋体" w:hAnsi="宋体" w:eastAsia="宋体" w:cs="宋体"/>
          <w:sz w:val="21"/>
          <w:szCs w:val="21"/>
        </w:rPr>
      </w:pPr>
      <w:r>
        <w:rPr>
          <w:rFonts w:hint="eastAsia" w:ascii="国标黑体" w:hAnsi="国标黑体" w:eastAsia="国标黑体" w:cs="国标黑体"/>
          <w:kern w:val="2"/>
          <w:sz w:val="21"/>
          <w:szCs w:val="21"/>
          <w:lang w:bidi="ar"/>
        </w:rPr>
        <w:t xml:space="preserve"> </w:t>
      </w:r>
      <w:r>
        <w:rPr>
          <w:rFonts w:hint="eastAsia" w:ascii="宋体" w:hAnsi="宋体" w:eastAsia="宋体" w:cs="国标黑体"/>
          <w:kern w:val="2"/>
          <w:sz w:val="21"/>
          <w:szCs w:val="21"/>
          <w:lang w:bidi="ar"/>
        </w:rPr>
        <w:t xml:space="preserve"> 材料二</w:t>
      </w:r>
    </w:p>
    <w:p w14:paraId="55014AA5">
      <w:pPr>
        <w:keepNext w:val="0"/>
        <w:keepLines w:val="0"/>
        <w:pageBreakBefore w:val="0"/>
        <w:widowControl w:val="0"/>
        <w:wordWrap/>
        <w:overflowPunct/>
        <w:bidi w:val="0"/>
        <w:adjustRightInd/>
        <w:snapToGrid/>
        <w:spacing w:after="0" w:line="360" w:lineRule="auto"/>
        <w:ind w:firstLine="420" w:firstLineChars="200"/>
        <w:rPr>
          <w:rFonts w:ascii="楷体" w:hAnsi="楷体" w:eastAsia="楷体" w:cs="楷体"/>
          <w:kern w:val="2"/>
          <w:sz w:val="21"/>
          <w:szCs w:val="21"/>
        </w:rPr>
      </w:pPr>
      <w:r>
        <w:rPr>
          <w:rFonts w:ascii="楷体" w:hAnsi="楷体" w:eastAsia="楷体" w:cs="楷体"/>
          <w:kern w:val="2"/>
          <w:sz w:val="21"/>
          <w:szCs w:val="21"/>
          <w:lang w:bidi="ar"/>
        </w:rPr>
        <w:t>北京市东城区以信息化手段为支撑，建立了资源共享平台和小学生艺术素质测评数据库，将艺术课程学习指标完成情况随时输入数据库，可以自动生成学生成长档案。河北省利用新技术和新平台开展学校美育质量监测工作，定期开展专项督导，及时通报监测情况和督导结果。陕西省探索开展了“互联网+美育”艺术素质测评，依托在线课堂公益项目，联合建设美育资源网络平台，推动学校美育互联网平台在全省各地推广实施。</w:t>
      </w:r>
    </w:p>
    <w:p w14:paraId="6B8F1F48">
      <w:pPr>
        <w:keepNext w:val="0"/>
        <w:keepLines w:val="0"/>
        <w:pageBreakBefore w:val="0"/>
        <w:widowControl w:val="0"/>
        <w:wordWrap/>
        <w:overflowPunct/>
        <w:bidi w:val="0"/>
        <w:adjustRightInd/>
        <w:snapToGrid/>
        <w:spacing w:after="0" w:line="360" w:lineRule="auto"/>
        <w:ind w:firstLine="420" w:firstLineChars="200"/>
        <w:rPr>
          <w:rFonts w:ascii="楷体" w:hAnsi="楷体" w:eastAsia="楷体" w:cs="Times New Roman"/>
          <w:kern w:val="2"/>
          <w:sz w:val="21"/>
          <w:szCs w:val="21"/>
        </w:rPr>
      </w:pPr>
      <w:r>
        <w:rPr>
          <w:rFonts w:ascii="楷体" w:hAnsi="楷体" w:eastAsia="楷体" w:cs="楷体"/>
          <w:kern w:val="2"/>
          <w:sz w:val="21"/>
          <w:szCs w:val="21"/>
          <w:lang w:bidi="ar"/>
        </w:rPr>
        <w:t>数字技术不但能助力规范</w:t>
      </w:r>
      <w:r>
        <w:rPr>
          <w:rFonts w:hint="eastAsia" w:ascii="楷体" w:hAnsi="楷体" w:eastAsia="楷体" w:cs="楷体"/>
          <w:kern w:val="2"/>
          <w:sz w:val="21"/>
          <w:szCs w:val="21"/>
          <w:lang w:bidi="ar"/>
        </w:rPr>
        <w:t>、</w:t>
      </w:r>
      <w:r>
        <w:rPr>
          <w:rFonts w:ascii="楷体" w:hAnsi="楷体" w:eastAsia="楷体" w:cs="楷体"/>
          <w:kern w:val="2"/>
          <w:sz w:val="21"/>
          <w:szCs w:val="21"/>
          <w:lang w:bidi="ar"/>
        </w:rPr>
        <w:t>升级学校美育评价机制，而且还能推动</w:t>
      </w:r>
      <w:r>
        <w:rPr>
          <w:rFonts w:hint="eastAsia" w:ascii="楷体" w:hAnsi="楷体" w:eastAsia="楷体" w:cs="楷体"/>
          <w:kern w:val="2"/>
          <w:sz w:val="21"/>
          <w:szCs w:val="21"/>
          <w:lang w:bidi="ar"/>
        </w:rPr>
        <w:t>学校</w:t>
      </w:r>
      <w:r>
        <w:rPr>
          <w:rFonts w:ascii="楷体" w:hAnsi="楷体" w:eastAsia="楷体" w:cs="楷体"/>
          <w:kern w:val="2"/>
          <w:sz w:val="21"/>
          <w:szCs w:val="21"/>
          <w:lang w:bidi="ar"/>
        </w:rPr>
        <w:t>美育教学评价改革。比如，人工智能辅助的作业批改及大数据分析，可以更好地评价教学效果。通过使用图片、视频、文字等手段数字化记录学生的学习过程，能够帮助学生回顾学习内容，提高学习质量，同时还能形成个性化的美育学习报告。</w:t>
      </w:r>
    </w:p>
    <w:p w14:paraId="5943E9C2">
      <w:pPr>
        <w:keepNext w:val="0"/>
        <w:keepLines w:val="0"/>
        <w:pageBreakBefore w:val="0"/>
        <w:widowControl w:val="0"/>
        <w:shd w:val="clear" w:color="auto" w:fill="FFFFFF"/>
        <w:wordWrap/>
        <w:overflowPunct/>
        <w:bidi w:val="0"/>
        <w:adjustRightInd/>
        <w:snapToGrid/>
        <w:spacing w:after="0" w:line="360" w:lineRule="auto"/>
        <w:ind w:firstLine="4620" w:firstLineChars="2200"/>
        <w:rPr>
          <w:rFonts w:ascii="楷体" w:hAnsi="楷体" w:eastAsia="楷体" w:cs="宋体"/>
          <w:sz w:val="21"/>
          <w:szCs w:val="21"/>
        </w:rPr>
      </w:pPr>
      <w:r>
        <w:rPr>
          <w:rFonts w:hint="eastAsia" w:ascii="国标宋体" w:hAnsi="国标宋体" w:eastAsia="国标宋体" w:cs="国标宋体"/>
          <w:sz w:val="21"/>
          <w:szCs w:val="21"/>
          <w:lang w:bidi="ar"/>
        </w:rPr>
        <w:t>（</w:t>
      </w:r>
      <w:r>
        <w:rPr>
          <w:rFonts w:hint="eastAsia" w:ascii="微软雅黑" w:hAnsi="微软雅黑" w:cs="微软雅黑"/>
          <w:sz w:val="21"/>
          <w:szCs w:val="21"/>
          <w:lang w:bidi="ar"/>
        </w:rPr>
        <w:t>取材于</w:t>
      </w:r>
      <w:r>
        <w:rPr>
          <w:rFonts w:hint="eastAsia" w:ascii="Malgun Gothic Semilight" w:hAnsi="Malgun Gothic Semilight" w:eastAsia="Malgun Gothic Semilight" w:cs="Malgun Gothic Semilight"/>
          <w:sz w:val="21"/>
          <w:szCs w:val="21"/>
          <w:lang w:bidi="ar"/>
        </w:rPr>
        <w:t>《</w:t>
      </w:r>
      <w:r>
        <w:rPr>
          <w:rFonts w:hint="eastAsia" w:ascii="微软雅黑" w:hAnsi="微软雅黑" w:cs="微软雅黑"/>
          <w:sz w:val="21"/>
          <w:szCs w:val="21"/>
          <w:lang w:bidi="ar"/>
        </w:rPr>
        <w:t>科技日报</w:t>
      </w:r>
      <w:r>
        <w:rPr>
          <w:rFonts w:hint="eastAsia" w:ascii="Malgun Gothic Semilight" w:hAnsi="Malgun Gothic Semilight" w:eastAsia="Malgun Gothic Semilight" w:cs="Malgun Gothic Semilight"/>
          <w:sz w:val="21"/>
          <w:szCs w:val="21"/>
          <w:lang w:bidi="ar"/>
        </w:rPr>
        <w:t>》）</w:t>
      </w:r>
    </w:p>
    <w:p w14:paraId="1BD30649">
      <w:pPr>
        <w:keepNext w:val="0"/>
        <w:keepLines w:val="0"/>
        <w:pageBreakBefore w:val="0"/>
        <w:widowControl w:val="0"/>
        <w:shd w:val="clear" w:color="auto" w:fill="FFFFFF"/>
        <w:wordWrap/>
        <w:overflowPunct/>
        <w:bidi w:val="0"/>
        <w:adjustRightInd/>
        <w:snapToGrid/>
        <w:spacing w:after="0" w:line="360" w:lineRule="auto"/>
        <w:rPr>
          <w:rFonts w:ascii="宋体" w:hAnsi="宋体" w:eastAsia="宋体" w:cs="宋体"/>
          <w:sz w:val="21"/>
          <w:szCs w:val="21"/>
        </w:rPr>
      </w:pPr>
      <w:r>
        <w:rPr>
          <w:rFonts w:ascii="楷体" w:hAnsi="楷体" w:eastAsia="楷体" w:cs="宋体"/>
          <w:sz w:val="21"/>
          <w:szCs w:val="21"/>
          <w:lang w:bidi="ar"/>
        </w:rPr>
        <w:t xml:space="preserve">                          </w:t>
      </w:r>
      <w:r>
        <w:rPr>
          <w:rFonts w:hint="eastAsia" w:ascii="国标黑体" w:hAnsi="国标黑体" w:eastAsia="国标黑体" w:cs="国标黑体"/>
          <w:kern w:val="2"/>
          <w:sz w:val="21"/>
          <w:szCs w:val="21"/>
          <w:lang w:bidi="ar"/>
        </w:rPr>
        <w:t xml:space="preserve">   </w:t>
      </w:r>
      <w:r>
        <w:rPr>
          <w:rFonts w:hint="eastAsia" w:ascii="宋体" w:hAnsi="宋体" w:eastAsia="宋体" w:cs="国标黑体"/>
          <w:kern w:val="2"/>
          <w:sz w:val="21"/>
          <w:szCs w:val="21"/>
          <w:lang w:bidi="ar"/>
        </w:rPr>
        <w:t>材料三</w:t>
      </w:r>
    </w:p>
    <w:p w14:paraId="7EF622B7">
      <w:pPr>
        <w:keepNext w:val="0"/>
        <w:keepLines w:val="0"/>
        <w:pageBreakBefore w:val="0"/>
        <w:wordWrap/>
        <w:overflowPunct/>
        <w:bidi w:val="0"/>
        <w:adjustRightInd/>
        <w:snapToGrid/>
        <w:spacing w:after="0" w:line="360" w:lineRule="auto"/>
        <w:ind w:firstLine="420" w:firstLineChars="200"/>
        <w:rPr>
          <w:rFonts w:ascii="楷体" w:hAnsi="楷体" w:eastAsia="楷体" w:cs="Tahoma"/>
          <w:kern w:val="2"/>
          <w:sz w:val="21"/>
          <w:szCs w:val="21"/>
        </w:rPr>
      </w:pPr>
      <w:r>
        <w:rPr>
          <w:rFonts w:ascii="楷体" w:hAnsi="楷体" w:eastAsia="楷体" w:cs="楷体"/>
          <w:kern w:val="2"/>
          <w:sz w:val="21"/>
          <w:szCs w:val="21"/>
          <w:lang w:bidi="ar"/>
        </w:rPr>
        <w:t>乡村学校获取和享用优质美育资源，不能一味依靠外界帮扶，必须要激活内生动力，自我生发或合作开发美育资源。</w:t>
      </w:r>
      <w:r>
        <w:rPr>
          <w:rFonts w:ascii="楷体" w:hAnsi="楷体" w:eastAsia="楷体" w:cs="Tahoma"/>
          <w:kern w:val="2"/>
          <w:sz w:val="21"/>
          <w:szCs w:val="21"/>
          <w:u w:val="single"/>
          <w:lang w:bidi="ar"/>
        </w:rPr>
        <w:t xml:space="preserve">       </w:t>
      </w:r>
      <w:r>
        <w:rPr>
          <w:rFonts w:ascii="楷体" w:hAnsi="楷体" w:eastAsia="楷体" w:cs="楷体"/>
          <w:kern w:val="2"/>
          <w:sz w:val="21"/>
          <w:szCs w:val="21"/>
          <w:lang w:bidi="ar"/>
        </w:rPr>
        <w:t>，能从多方面培养学生美育能力。对于高校与城市中小学而言，乡村学校是教师涵养美育情怀</w:t>
      </w:r>
      <w:r>
        <w:rPr>
          <w:rFonts w:hint="eastAsia" w:ascii="楷体" w:hAnsi="楷体" w:eastAsia="楷体" w:cs="楷体"/>
          <w:kern w:val="2"/>
          <w:sz w:val="21"/>
          <w:szCs w:val="21"/>
          <w:lang w:bidi="ar"/>
        </w:rPr>
        <w:t>和</w:t>
      </w:r>
      <w:r>
        <w:rPr>
          <w:rFonts w:ascii="楷体" w:hAnsi="楷体" w:eastAsia="楷体" w:cs="楷体"/>
          <w:kern w:val="2"/>
          <w:sz w:val="21"/>
          <w:szCs w:val="21"/>
          <w:lang w:bidi="ar"/>
        </w:rPr>
        <w:t>学生参与美育实践的理想场所。</w:t>
      </w:r>
    </w:p>
    <w:p w14:paraId="73DC9D20">
      <w:pPr>
        <w:keepNext w:val="0"/>
        <w:keepLines w:val="0"/>
        <w:pageBreakBefore w:val="0"/>
        <w:widowControl w:val="0"/>
        <w:wordWrap/>
        <w:overflowPunct/>
        <w:bidi w:val="0"/>
        <w:adjustRightInd/>
        <w:snapToGrid/>
        <w:spacing w:after="0" w:line="360" w:lineRule="auto"/>
        <w:jc w:val="center"/>
        <w:rPr>
          <w:rFonts w:ascii="宋体" w:hAnsi="宋体" w:eastAsia="宋体" w:cs="国标黑体"/>
          <w:kern w:val="2"/>
          <w:sz w:val="21"/>
          <w:szCs w:val="21"/>
        </w:rPr>
      </w:pPr>
      <w:r>
        <w:rPr>
          <w:rFonts w:hint="eastAsia" w:ascii="宋体" w:hAnsi="宋体" w:eastAsia="宋体" w:cs="国标黑体"/>
          <w:kern w:val="2"/>
          <w:sz w:val="21"/>
          <w:szCs w:val="21"/>
          <w:lang w:bidi="ar"/>
        </w:rPr>
        <w:t>表1 乡村学校美育资源</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0"/>
        <w:gridCol w:w="4477"/>
        <w:gridCol w:w="2639"/>
      </w:tblGrid>
      <w:tr w14:paraId="6B80F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0" w:type="dxa"/>
            <w:tcBorders>
              <w:top w:val="single" w:color="auto" w:sz="4" w:space="0"/>
              <w:left w:val="single" w:color="auto" w:sz="4" w:space="0"/>
              <w:bottom w:val="single" w:color="auto" w:sz="4" w:space="0"/>
              <w:right w:val="single" w:color="auto" w:sz="4" w:space="0"/>
            </w:tcBorders>
          </w:tcPr>
          <w:p w14:paraId="1F451C41">
            <w:pPr>
              <w:keepNext w:val="0"/>
              <w:keepLines w:val="0"/>
              <w:pageBreakBefore w:val="0"/>
              <w:widowControl w:val="0"/>
              <w:wordWrap/>
              <w:overflowPunct/>
              <w:bidi w:val="0"/>
              <w:adjustRightInd/>
              <w:snapToGrid/>
              <w:spacing w:after="0" w:line="360" w:lineRule="auto"/>
              <w:jc w:val="center"/>
              <w:rPr>
                <w:rFonts w:ascii="宋体" w:hAnsi="宋体" w:eastAsia="宋体" w:cs="宋体"/>
                <w:sz w:val="21"/>
                <w:szCs w:val="21"/>
              </w:rPr>
            </w:pPr>
            <w:r>
              <w:rPr>
                <w:rFonts w:hint="eastAsia" w:ascii="宋体" w:hAnsi="宋体" w:eastAsia="宋体" w:cs="宋体"/>
                <w:sz w:val="21"/>
                <w:szCs w:val="21"/>
                <w:lang w:bidi="ar"/>
              </w:rPr>
              <w:t>资源类型</w:t>
            </w:r>
          </w:p>
        </w:tc>
        <w:tc>
          <w:tcPr>
            <w:tcW w:w="4477" w:type="dxa"/>
            <w:tcBorders>
              <w:top w:val="single" w:color="auto" w:sz="4" w:space="0"/>
              <w:left w:val="single" w:color="auto" w:sz="4" w:space="0"/>
              <w:bottom w:val="single" w:color="auto" w:sz="4" w:space="0"/>
              <w:right w:val="single" w:color="auto" w:sz="4" w:space="0"/>
            </w:tcBorders>
          </w:tcPr>
          <w:p w14:paraId="42D828CD">
            <w:pPr>
              <w:keepNext w:val="0"/>
              <w:keepLines w:val="0"/>
              <w:pageBreakBefore w:val="0"/>
              <w:widowControl w:val="0"/>
              <w:wordWrap/>
              <w:overflowPunct/>
              <w:bidi w:val="0"/>
              <w:adjustRightInd/>
              <w:snapToGrid/>
              <w:spacing w:after="0" w:line="360" w:lineRule="auto"/>
              <w:jc w:val="center"/>
              <w:rPr>
                <w:rFonts w:ascii="宋体" w:hAnsi="宋体" w:eastAsia="宋体" w:cs="宋体"/>
                <w:sz w:val="21"/>
                <w:szCs w:val="21"/>
              </w:rPr>
            </w:pPr>
            <w:r>
              <w:rPr>
                <w:rFonts w:hint="eastAsia" w:ascii="宋体" w:hAnsi="宋体" w:eastAsia="宋体" w:cs="宋体"/>
                <w:sz w:val="21"/>
                <w:szCs w:val="21"/>
                <w:lang w:bidi="ar"/>
              </w:rPr>
              <w:t>独特内容</w:t>
            </w:r>
          </w:p>
        </w:tc>
        <w:tc>
          <w:tcPr>
            <w:tcW w:w="2639" w:type="dxa"/>
            <w:tcBorders>
              <w:top w:val="single" w:color="auto" w:sz="4" w:space="0"/>
              <w:left w:val="single" w:color="auto" w:sz="4" w:space="0"/>
              <w:bottom w:val="single" w:color="auto" w:sz="4" w:space="0"/>
              <w:right w:val="single" w:color="auto" w:sz="4" w:space="0"/>
            </w:tcBorders>
          </w:tcPr>
          <w:p w14:paraId="17852F8A">
            <w:pPr>
              <w:keepNext w:val="0"/>
              <w:keepLines w:val="0"/>
              <w:pageBreakBefore w:val="0"/>
              <w:widowControl w:val="0"/>
              <w:wordWrap/>
              <w:overflowPunct/>
              <w:bidi w:val="0"/>
              <w:adjustRightInd/>
              <w:snapToGrid/>
              <w:spacing w:after="0" w:line="360" w:lineRule="auto"/>
              <w:jc w:val="center"/>
              <w:rPr>
                <w:rFonts w:ascii="宋体" w:hAnsi="宋体" w:eastAsia="宋体" w:cs="宋体"/>
                <w:sz w:val="21"/>
                <w:szCs w:val="21"/>
              </w:rPr>
            </w:pPr>
            <w:r>
              <w:rPr>
                <w:rFonts w:hint="eastAsia" w:ascii="宋体" w:hAnsi="宋体" w:eastAsia="宋体" w:cs="宋体"/>
                <w:sz w:val="21"/>
                <w:szCs w:val="21"/>
                <w:lang w:bidi="ar"/>
              </w:rPr>
              <w:t>培养能力</w:t>
            </w:r>
          </w:p>
        </w:tc>
      </w:tr>
      <w:tr w14:paraId="1EA34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0" w:type="dxa"/>
            <w:tcBorders>
              <w:top w:val="single" w:color="auto" w:sz="4" w:space="0"/>
              <w:left w:val="single" w:color="auto" w:sz="4" w:space="0"/>
              <w:bottom w:val="single" w:color="auto" w:sz="4" w:space="0"/>
              <w:right w:val="single" w:color="auto" w:sz="4" w:space="0"/>
            </w:tcBorders>
          </w:tcPr>
          <w:p w14:paraId="54C2E3C5">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自然资源</w:t>
            </w:r>
          </w:p>
        </w:tc>
        <w:tc>
          <w:tcPr>
            <w:tcW w:w="4477" w:type="dxa"/>
            <w:tcBorders>
              <w:top w:val="single" w:color="auto" w:sz="4" w:space="0"/>
              <w:left w:val="single" w:color="auto" w:sz="4" w:space="0"/>
              <w:bottom w:val="single" w:color="auto" w:sz="4" w:space="0"/>
              <w:right w:val="single" w:color="auto" w:sz="4" w:space="0"/>
            </w:tcBorders>
          </w:tcPr>
          <w:p w14:paraId="4745212B">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ahoma"/>
                <w:kern w:val="2"/>
                <w:sz w:val="21"/>
                <w:szCs w:val="21"/>
              </w:rPr>
            </w:pPr>
            <w:r>
              <w:rPr>
                <w:rFonts w:ascii="楷体" w:hAnsi="楷体" w:eastAsia="楷体" w:cs="楷体"/>
                <w:kern w:val="2"/>
                <w:sz w:val="21"/>
                <w:szCs w:val="21"/>
                <w:lang w:bidi="ar"/>
              </w:rPr>
              <w:t>山水、田野、树林等</w:t>
            </w:r>
          </w:p>
        </w:tc>
        <w:tc>
          <w:tcPr>
            <w:tcW w:w="2639" w:type="dxa"/>
            <w:tcBorders>
              <w:top w:val="single" w:color="auto" w:sz="4" w:space="0"/>
              <w:left w:val="single" w:color="auto" w:sz="4" w:space="0"/>
              <w:bottom w:val="single" w:color="auto" w:sz="4" w:space="0"/>
              <w:right w:val="single" w:color="auto" w:sz="4" w:space="0"/>
            </w:tcBorders>
          </w:tcPr>
          <w:p w14:paraId="1CDBA06B">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观察能力、表现能力等</w:t>
            </w:r>
          </w:p>
        </w:tc>
      </w:tr>
      <w:tr w14:paraId="2206B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0" w:type="dxa"/>
            <w:tcBorders>
              <w:top w:val="single" w:color="auto" w:sz="4" w:space="0"/>
              <w:left w:val="single" w:color="auto" w:sz="4" w:space="0"/>
              <w:bottom w:val="single" w:color="auto" w:sz="4" w:space="0"/>
              <w:right w:val="single" w:color="auto" w:sz="4" w:space="0"/>
            </w:tcBorders>
          </w:tcPr>
          <w:p w14:paraId="2882F3F1">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文化资源</w:t>
            </w:r>
          </w:p>
        </w:tc>
        <w:tc>
          <w:tcPr>
            <w:tcW w:w="4477" w:type="dxa"/>
            <w:tcBorders>
              <w:top w:val="single" w:color="auto" w:sz="4" w:space="0"/>
              <w:left w:val="single" w:color="auto" w:sz="4" w:space="0"/>
              <w:bottom w:val="single" w:color="auto" w:sz="4" w:space="0"/>
              <w:right w:val="single" w:color="auto" w:sz="4" w:space="0"/>
            </w:tcBorders>
          </w:tcPr>
          <w:p w14:paraId="0B564E74">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ahoma"/>
                <w:kern w:val="2"/>
                <w:sz w:val="21"/>
                <w:szCs w:val="21"/>
              </w:rPr>
            </w:pPr>
            <w:r>
              <w:rPr>
                <w:rFonts w:ascii="楷体" w:hAnsi="楷体" w:eastAsia="楷体" w:cs="楷体"/>
                <w:kern w:val="2"/>
                <w:sz w:val="21"/>
                <w:szCs w:val="21"/>
                <w:lang w:bidi="ar"/>
              </w:rPr>
              <w:t>传统手工艺、民间习俗、地方戏曲等</w:t>
            </w:r>
          </w:p>
        </w:tc>
        <w:tc>
          <w:tcPr>
            <w:tcW w:w="2639" w:type="dxa"/>
            <w:tcBorders>
              <w:top w:val="single" w:color="auto" w:sz="4" w:space="0"/>
              <w:left w:val="single" w:color="auto" w:sz="4" w:space="0"/>
              <w:bottom w:val="single" w:color="auto" w:sz="4" w:space="0"/>
              <w:right w:val="single" w:color="auto" w:sz="4" w:space="0"/>
            </w:tcBorders>
          </w:tcPr>
          <w:p w14:paraId="7009EB22">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动手能力、创造能力等</w:t>
            </w:r>
          </w:p>
        </w:tc>
      </w:tr>
      <w:tr w14:paraId="609CB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0" w:type="dxa"/>
            <w:tcBorders>
              <w:top w:val="single" w:color="auto" w:sz="4" w:space="0"/>
              <w:left w:val="single" w:color="auto" w:sz="4" w:space="0"/>
              <w:bottom w:val="single" w:color="auto" w:sz="4" w:space="0"/>
              <w:right w:val="single" w:color="auto" w:sz="4" w:space="0"/>
            </w:tcBorders>
          </w:tcPr>
          <w:p w14:paraId="69A1829C">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社会资源</w:t>
            </w:r>
          </w:p>
        </w:tc>
        <w:tc>
          <w:tcPr>
            <w:tcW w:w="4477" w:type="dxa"/>
            <w:tcBorders>
              <w:top w:val="single" w:color="auto" w:sz="4" w:space="0"/>
              <w:left w:val="single" w:color="auto" w:sz="4" w:space="0"/>
              <w:bottom w:val="single" w:color="auto" w:sz="4" w:space="0"/>
              <w:right w:val="single" w:color="auto" w:sz="4" w:space="0"/>
            </w:tcBorders>
          </w:tcPr>
          <w:p w14:paraId="3D6E5516">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丰富的人际关系、社会活动</w:t>
            </w:r>
            <w:r>
              <w:rPr>
                <w:rFonts w:hint="eastAsia" w:ascii="楷体" w:hAnsi="楷体" w:eastAsia="楷体" w:cs="楷体"/>
                <w:kern w:val="2"/>
                <w:sz w:val="21"/>
                <w:szCs w:val="21"/>
                <w:lang w:bidi="ar"/>
              </w:rPr>
              <w:t>、</w:t>
            </w:r>
            <w:r>
              <w:rPr>
                <w:rFonts w:ascii="楷体" w:hAnsi="楷体" w:eastAsia="楷体" w:cs="楷体"/>
                <w:kern w:val="2"/>
                <w:sz w:val="21"/>
                <w:szCs w:val="21"/>
                <w:lang w:bidi="ar"/>
              </w:rPr>
              <w:t>农业实践等</w:t>
            </w:r>
          </w:p>
        </w:tc>
        <w:tc>
          <w:tcPr>
            <w:tcW w:w="2639" w:type="dxa"/>
            <w:tcBorders>
              <w:top w:val="single" w:color="auto" w:sz="4" w:space="0"/>
              <w:left w:val="single" w:color="auto" w:sz="4" w:space="0"/>
              <w:bottom w:val="single" w:color="auto" w:sz="4" w:space="0"/>
              <w:right w:val="single" w:color="auto" w:sz="4" w:space="0"/>
            </w:tcBorders>
          </w:tcPr>
          <w:p w14:paraId="30B496B7">
            <w:pPr>
              <w:keepNext w:val="0"/>
              <w:keepLines w:val="0"/>
              <w:pageBreakBefore w:val="0"/>
              <w:widowControl w:val="0"/>
              <w:wordWrap/>
              <w:overflowPunct/>
              <w:bidi w:val="0"/>
              <w:adjustRightInd/>
              <w:snapToGrid/>
              <w:spacing w:after="0" w:line="360" w:lineRule="auto"/>
              <w:jc w:val="both"/>
              <w:rPr>
                <w:rFonts w:ascii="楷体" w:hAnsi="楷体" w:eastAsia="楷体" w:cs="Tahoma"/>
                <w:kern w:val="2"/>
                <w:sz w:val="21"/>
                <w:szCs w:val="21"/>
              </w:rPr>
            </w:pPr>
            <w:r>
              <w:rPr>
                <w:rFonts w:ascii="楷体" w:hAnsi="楷体" w:eastAsia="楷体" w:cs="楷体"/>
                <w:kern w:val="2"/>
                <w:sz w:val="21"/>
                <w:szCs w:val="21"/>
                <w:lang w:bidi="ar"/>
              </w:rPr>
              <w:t>实践能力、乡土情怀等</w:t>
            </w:r>
          </w:p>
        </w:tc>
      </w:tr>
    </w:tbl>
    <w:p w14:paraId="2EB32289">
      <w:pPr>
        <w:keepNext w:val="0"/>
        <w:keepLines w:val="0"/>
        <w:pageBreakBefore w:val="0"/>
        <w:widowControl w:val="0"/>
        <w:wordWrap/>
        <w:overflowPunct/>
        <w:bidi w:val="0"/>
        <w:adjustRightInd/>
        <w:snapToGrid/>
        <w:spacing w:after="0" w:line="360" w:lineRule="auto"/>
        <w:ind w:firstLine="420" w:firstLineChars="200"/>
        <w:rPr>
          <w:rFonts w:ascii="楷体" w:hAnsi="楷体" w:eastAsia="楷体" w:cs="Tahoma"/>
          <w:kern w:val="2"/>
          <w:sz w:val="21"/>
          <w:szCs w:val="21"/>
        </w:rPr>
      </w:pPr>
      <w:r>
        <w:rPr>
          <w:rFonts w:ascii="楷体" w:hAnsi="楷体" w:eastAsia="楷体" w:cs="楷体"/>
          <w:kern w:val="2"/>
          <w:sz w:val="21"/>
          <w:szCs w:val="21"/>
          <w:lang w:bidi="ar"/>
        </w:rPr>
        <w:t>因此，可以通过建立“多维双向”互学交流机制，让各方共建共享优质美育资源，来推动乡村美育切实实现提质发展。比如，城市学校与乡村学校“手拉手”等相互学习活动，高校艺术社团与乡村学校美育实践双向交流活动，美育名师进乡村学校课堂、乡村学生进城市艺术场馆、城乡学生共同开展美育主题研学活动等等。</w:t>
      </w:r>
    </w:p>
    <w:p w14:paraId="1DE6A6A2">
      <w:pPr>
        <w:keepNext w:val="0"/>
        <w:keepLines w:val="0"/>
        <w:pageBreakBefore w:val="0"/>
        <w:wordWrap/>
        <w:overflowPunct/>
        <w:bidi w:val="0"/>
        <w:adjustRightInd/>
        <w:snapToGrid/>
        <w:spacing w:after="0" w:line="360" w:lineRule="auto"/>
        <w:ind w:firstLine="2310" w:firstLineChars="1100"/>
        <w:jc w:val="right"/>
        <w:rPr>
          <w:rFonts w:ascii="楷体" w:hAnsi="楷体" w:eastAsia="楷体" w:cs="楷体"/>
          <w:kern w:val="2"/>
          <w:sz w:val="21"/>
          <w:szCs w:val="21"/>
        </w:rPr>
      </w:pPr>
      <w:r>
        <w:rPr>
          <w:rFonts w:hint="eastAsia" w:ascii="宋体" w:hAnsi="宋体" w:eastAsia="宋体" w:cs="宋体"/>
          <w:bCs/>
          <w:kern w:val="36"/>
          <w:sz w:val="21"/>
          <w:szCs w:val="21"/>
          <w:lang w:bidi="ar"/>
        </w:rPr>
        <w:t>（取材于中国美育网</w:t>
      </w:r>
      <w:r>
        <w:rPr>
          <w:rFonts w:hint="eastAsia" w:ascii="宋体" w:hAnsi="宋体" w:eastAsia="宋体" w:cs="宋体"/>
          <w:kern w:val="2"/>
          <w:sz w:val="21"/>
          <w:szCs w:val="21"/>
          <w:lang w:bidi="ar"/>
        </w:rPr>
        <w:t>）</w:t>
      </w:r>
      <w:r>
        <w:rPr>
          <w:rFonts w:ascii="楷体" w:hAnsi="楷体" w:eastAsia="楷体" w:cs="楷体"/>
          <w:kern w:val="2"/>
          <w:sz w:val="21"/>
          <w:szCs w:val="21"/>
          <w:lang w:bidi="ar"/>
        </w:rPr>
        <w:t xml:space="preserve"> </w:t>
      </w:r>
    </w:p>
    <w:p w14:paraId="752146B8">
      <w:pPr>
        <w:keepNext w:val="0"/>
        <w:keepLines w:val="0"/>
        <w:pageBreakBefore w:val="0"/>
        <w:widowControl w:val="0"/>
        <w:shd w:val="clear" w:color="auto" w:fill="FFFFFF"/>
        <w:wordWrap/>
        <w:overflowPunct/>
        <w:bidi w:val="0"/>
        <w:adjustRightInd/>
        <w:snapToGrid/>
        <w:spacing w:after="0" w:line="360" w:lineRule="auto"/>
        <w:rPr>
          <w:rFonts w:ascii="宋体" w:hAnsi="宋体" w:eastAsia="宋体" w:cs="宋体"/>
          <w:sz w:val="21"/>
          <w:szCs w:val="21"/>
        </w:rPr>
      </w:pPr>
      <w:r>
        <w:rPr>
          <w:rFonts w:hint="eastAsia" w:ascii="宋体" w:hAnsi="宋体" w:eastAsia="宋体" w:cs="宋体"/>
          <w:sz w:val="21"/>
          <w:szCs w:val="21"/>
          <w:lang w:bidi="ar"/>
        </w:rPr>
        <w:t>17.</w:t>
      </w:r>
      <w:r>
        <w:rPr>
          <w:rFonts w:hint="eastAsia" w:ascii="宋体" w:hAnsi="宋体" w:eastAsia="宋体" w:cs="宋体"/>
          <w:bCs/>
          <w:sz w:val="21"/>
          <w:szCs w:val="21"/>
          <w:lang w:bidi="ar"/>
        </w:rPr>
        <w:t>根据以上三则材料，下列说法</w:t>
      </w:r>
      <w:r>
        <w:rPr>
          <w:rFonts w:hint="eastAsia" w:ascii="宋体" w:hAnsi="宋体" w:eastAsia="宋体" w:cs="宋体"/>
          <w:bCs/>
          <w:sz w:val="21"/>
          <w:szCs w:val="21"/>
          <w:em w:val="dot"/>
          <w:lang w:bidi="ar"/>
        </w:rPr>
        <w:t>不符合</w:t>
      </w:r>
      <w:r>
        <w:rPr>
          <w:rFonts w:hint="eastAsia" w:ascii="宋体" w:hAnsi="宋体" w:eastAsia="宋体" w:cs="宋体"/>
          <w:bCs/>
          <w:sz w:val="21"/>
          <w:szCs w:val="21"/>
          <w:lang w:bidi="ar"/>
        </w:rPr>
        <w:t>文意的一项是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bCs/>
          <w:sz w:val="21"/>
          <w:szCs w:val="21"/>
          <w:lang w:bidi="ar"/>
        </w:rPr>
        <w:t>（2分）</w:t>
      </w:r>
    </w:p>
    <w:p w14:paraId="328AA9FC">
      <w:pPr>
        <w:keepNext w:val="0"/>
        <w:keepLines w:val="0"/>
        <w:pageBreakBefore w:val="0"/>
        <w:widowControl w:val="0"/>
        <w:wordWrap/>
        <w:overflowPunct/>
        <w:bidi w:val="0"/>
        <w:adjustRightInd/>
        <w:snapToGrid/>
        <w:spacing w:after="0" w:line="360" w:lineRule="auto"/>
        <w:ind w:firstLine="210" w:firstLineChars="100"/>
        <w:rPr>
          <w:rFonts w:ascii="宋体" w:hAnsi="宋体" w:eastAsia="宋体" w:cs="宋体"/>
          <w:kern w:val="2"/>
          <w:sz w:val="21"/>
          <w:szCs w:val="21"/>
        </w:rPr>
      </w:pPr>
      <w:r>
        <w:rPr>
          <w:rFonts w:hint="eastAsia" w:ascii="宋体" w:hAnsi="宋体" w:eastAsia="宋体" w:cs="宋体"/>
          <w:kern w:val="2"/>
          <w:sz w:val="21"/>
          <w:szCs w:val="21"/>
          <w:lang w:bidi="ar"/>
        </w:rPr>
        <w:t>A.高质量的艺术实践活动能够以美育浸润学生、浸润教师和浸润学校。</w:t>
      </w:r>
    </w:p>
    <w:p w14:paraId="3FEDACCB">
      <w:pPr>
        <w:keepNext w:val="0"/>
        <w:keepLines w:val="0"/>
        <w:pageBreakBefore w:val="0"/>
        <w:widowControl w:val="0"/>
        <w:wordWrap/>
        <w:overflowPunct/>
        <w:bidi w:val="0"/>
        <w:adjustRightInd/>
        <w:snapToGrid/>
        <w:spacing w:after="0" w:line="360" w:lineRule="auto"/>
        <w:ind w:firstLine="210" w:firstLineChars="100"/>
        <w:jc w:val="both"/>
        <w:rPr>
          <w:rFonts w:ascii="宋体" w:hAnsi="宋体" w:eastAsia="宋体" w:cs="宋体"/>
          <w:kern w:val="2"/>
          <w:sz w:val="21"/>
          <w:szCs w:val="21"/>
          <w:lang w:bidi="ar"/>
        </w:rPr>
      </w:pPr>
      <w:r>
        <w:rPr>
          <w:rFonts w:hint="eastAsia" w:ascii="宋体" w:hAnsi="宋体" w:eastAsia="宋体" w:cs="宋体"/>
          <w:kern w:val="2"/>
          <w:sz w:val="21"/>
          <w:szCs w:val="21"/>
          <w:lang w:bidi="ar"/>
        </w:rPr>
        <w:t>B.课程</w:t>
      </w:r>
      <w:r>
        <w:rPr>
          <w:rFonts w:ascii="宋体" w:hAnsi="宋体" w:eastAsia="宋体" w:cs="宋体"/>
          <w:kern w:val="2"/>
          <w:sz w:val="21"/>
          <w:szCs w:val="21"/>
          <w:lang w:bidi="ar"/>
        </w:rPr>
        <w:t>学习</w:t>
      </w:r>
      <w:r>
        <w:rPr>
          <w:rFonts w:hint="eastAsia" w:ascii="宋体" w:hAnsi="宋体" w:eastAsia="宋体" w:cs="宋体"/>
          <w:kern w:val="2"/>
          <w:sz w:val="21"/>
          <w:szCs w:val="21"/>
          <w:lang w:bidi="ar"/>
        </w:rPr>
        <w:t>与舞台</w:t>
      </w:r>
      <w:r>
        <w:rPr>
          <w:rFonts w:ascii="宋体" w:hAnsi="宋体" w:eastAsia="宋体" w:cs="宋体"/>
          <w:kern w:val="2"/>
          <w:sz w:val="21"/>
          <w:szCs w:val="21"/>
          <w:lang w:bidi="ar"/>
        </w:rPr>
        <w:t>展示</w:t>
      </w:r>
      <w:r>
        <w:rPr>
          <w:rFonts w:hint="eastAsia" w:ascii="宋体" w:hAnsi="宋体" w:eastAsia="宋体" w:cs="宋体"/>
          <w:kern w:val="2"/>
          <w:sz w:val="21"/>
          <w:szCs w:val="21"/>
          <w:lang w:bidi="ar"/>
        </w:rPr>
        <w:t>不断互动可以让</w:t>
      </w:r>
      <w:r>
        <w:rPr>
          <w:rFonts w:ascii="宋体" w:hAnsi="宋体" w:eastAsia="宋体" w:cs="宋体"/>
          <w:kern w:val="2"/>
          <w:sz w:val="21"/>
          <w:szCs w:val="21"/>
          <w:lang w:bidi="ar"/>
        </w:rPr>
        <w:t>艺术实践活动的质量越来越高。</w:t>
      </w:r>
    </w:p>
    <w:p w14:paraId="534CE419">
      <w:pPr>
        <w:keepNext w:val="0"/>
        <w:keepLines w:val="0"/>
        <w:pageBreakBefore w:val="0"/>
        <w:widowControl w:val="0"/>
        <w:wordWrap/>
        <w:overflowPunct/>
        <w:bidi w:val="0"/>
        <w:adjustRightInd/>
        <w:snapToGrid/>
        <w:spacing w:after="0" w:line="360" w:lineRule="auto"/>
        <w:ind w:firstLine="210" w:firstLineChars="100"/>
        <w:jc w:val="both"/>
        <w:rPr>
          <w:rFonts w:ascii="Calibri" w:hAnsi="Calibri" w:eastAsia="宋体" w:cs="Times New Roman"/>
          <w:kern w:val="2"/>
          <w:sz w:val="21"/>
          <w:szCs w:val="21"/>
        </w:rPr>
      </w:pPr>
      <w:r>
        <w:rPr>
          <w:rFonts w:hint="eastAsia" w:ascii="宋体" w:hAnsi="宋体" w:eastAsia="宋体" w:cs="宋体"/>
          <w:kern w:val="2"/>
          <w:sz w:val="21"/>
          <w:szCs w:val="21"/>
          <w:lang w:bidi="ar"/>
        </w:rPr>
        <w:t>C.北京市东城区利用信息化手段收集学生艺术课程学习指标完成情况。</w:t>
      </w:r>
    </w:p>
    <w:p w14:paraId="089164AA">
      <w:pPr>
        <w:keepNext w:val="0"/>
        <w:keepLines w:val="0"/>
        <w:pageBreakBefore w:val="0"/>
        <w:widowControl w:val="0"/>
        <w:wordWrap/>
        <w:overflowPunct/>
        <w:bidi w:val="0"/>
        <w:adjustRightInd/>
        <w:snapToGrid/>
        <w:spacing w:after="0" w:line="360" w:lineRule="auto"/>
        <w:ind w:firstLine="210" w:firstLineChars="100"/>
        <w:rPr>
          <w:rFonts w:ascii="宋体" w:hAnsi="宋体" w:eastAsia="宋体" w:cs="Times New Roman"/>
          <w:kern w:val="2"/>
          <w:sz w:val="21"/>
          <w:szCs w:val="21"/>
        </w:rPr>
      </w:pPr>
      <w:r>
        <w:rPr>
          <w:rFonts w:hint="eastAsia" w:ascii="宋体" w:hAnsi="宋体" w:eastAsia="宋体" w:cs="宋体"/>
          <w:kern w:val="2"/>
          <w:sz w:val="21"/>
          <w:szCs w:val="21"/>
          <w:lang w:bidi="ar"/>
        </w:rPr>
        <w:t>D.乡村学校通过获取</w:t>
      </w:r>
      <w:r>
        <w:rPr>
          <w:rFonts w:ascii="宋体" w:hAnsi="宋体" w:eastAsia="宋体" w:cs="宋体"/>
          <w:kern w:val="2"/>
          <w:sz w:val="21"/>
          <w:szCs w:val="21"/>
          <w:lang w:bidi="ar"/>
        </w:rPr>
        <w:t>高校与城市中小学优质资源</w:t>
      </w:r>
      <w:r>
        <w:rPr>
          <w:rFonts w:hint="eastAsia" w:ascii="宋体" w:hAnsi="宋体" w:eastAsia="宋体" w:cs="宋体"/>
          <w:kern w:val="2"/>
          <w:sz w:val="21"/>
          <w:szCs w:val="21"/>
          <w:lang w:bidi="ar"/>
        </w:rPr>
        <w:t>来激活美育内生动力。</w:t>
      </w:r>
    </w:p>
    <w:p w14:paraId="258AFDB1">
      <w:pPr>
        <w:keepNext w:val="0"/>
        <w:keepLines w:val="0"/>
        <w:pageBreakBefore w:val="0"/>
        <w:widowControl w:val="0"/>
        <w:wordWrap/>
        <w:overflowPunct/>
        <w:bidi w:val="0"/>
        <w:adjustRightInd/>
        <w:snapToGrid/>
        <w:spacing w:after="0" w:line="360" w:lineRule="auto"/>
        <w:rPr>
          <w:rFonts w:hint="eastAsia" w:ascii="宋体" w:hAnsi="宋体" w:eastAsia="宋体" w:cs="宋体"/>
          <w:kern w:val="2"/>
          <w:sz w:val="21"/>
          <w:szCs w:val="21"/>
          <w:lang w:bidi="ar"/>
        </w:rPr>
      </w:pPr>
      <w:r>
        <w:rPr>
          <w:rFonts w:hint="eastAsia" w:ascii="宋体" w:hAnsi="宋体" w:eastAsia="宋体" w:cs="宋体"/>
          <w:kern w:val="2"/>
          <w:sz w:val="21"/>
          <w:szCs w:val="21"/>
          <w:lang w:bidi="ar"/>
        </w:rPr>
        <w:t>18.根据表1信息，在材料三的横线处填写恰当的内容。（2分）</w:t>
      </w:r>
    </w:p>
    <w:p w14:paraId="338FF7AE">
      <w:pPr>
        <w:keepNext w:val="0"/>
        <w:keepLines w:val="0"/>
        <w:pageBreakBefore w:val="0"/>
        <w:widowControl w:val="0"/>
        <w:wordWrap/>
        <w:overflowPunct/>
        <w:bidi w:val="0"/>
        <w:adjustRightInd/>
        <w:snapToGrid/>
        <w:spacing w:after="0" w:line="360" w:lineRule="auto"/>
        <w:rPr>
          <w:rFonts w:hint="eastAsia" w:ascii="宋体" w:hAnsi="宋体" w:eastAsia="宋体" w:cs="宋体"/>
          <w:kern w:val="2"/>
          <w:sz w:val="21"/>
          <w:szCs w:val="21"/>
          <w:lang w:bidi="ar"/>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6CEE51CC">
      <w:pPr>
        <w:keepNext w:val="0"/>
        <w:keepLines w:val="0"/>
        <w:pageBreakBefore w:val="0"/>
        <w:widowControl w:val="0"/>
        <w:wordWrap/>
        <w:overflowPunct/>
        <w:bidi w:val="0"/>
        <w:adjustRightInd/>
        <w:snapToGrid/>
        <w:spacing w:after="0" w:line="360" w:lineRule="auto"/>
        <w:ind w:left="240" w:hanging="210" w:hangingChars="100"/>
        <w:rPr>
          <w:rFonts w:ascii="宋体" w:hAnsi="宋体" w:eastAsia="宋体" w:cs="Times New Roman"/>
          <w:bCs/>
          <w:kern w:val="2"/>
          <w:sz w:val="21"/>
          <w:szCs w:val="21"/>
        </w:rPr>
      </w:pPr>
      <w:r>
        <w:rPr>
          <w:rFonts w:hint="eastAsia" w:ascii="宋体" w:hAnsi="宋体" w:eastAsia="宋体" w:cs="宋体"/>
          <w:bCs/>
          <w:kern w:val="2"/>
          <w:sz w:val="21"/>
          <w:szCs w:val="21"/>
          <w:lang w:bidi="ar"/>
        </w:rPr>
        <w:t>19.从上述三则材料可以看出，“推动学校美育高质量发展”有</w:t>
      </w:r>
      <w:r>
        <w:rPr>
          <w:rFonts w:hint="eastAsia" w:ascii="宋体" w:hAnsi="宋体" w:eastAsia="宋体" w:cs="宋体"/>
          <w:kern w:val="2"/>
          <w:sz w:val="21"/>
          <w:szCs w:val="21"/>
          <w:u w:val="single"/>
          <w:lang w:bidi="ar"/>
        </w:rPr>
        <w:t xml:space="preserve">① </w:t>
      </w:r>
      <w:r>
        <w:rPr>
          <w:rFonts w:hint="eastAsia" w:ascii="宋体" w:hAnsi="宋体" w:eastAsia="宋体" w:cs="宋体"/>
          <w:kern w:val="2"/>
          <w:sz w:val="21"/>
          <w:szCs w:val="21"/>
          <w:u w:val="single"/>
          <w:lang w:val="en-US" w:eastAsia="zh-CN" w:bidi="ar"/>
        </w:rPr>
        <w:t xml:space="preserve">                                  </w:t>
      </w:r>
      <w:r>
        <w:rPr>
          <w:rFonts w:hint="eastAsia" w:ascii="宋体" w:hAnsi="宋体" w:eastAsia="宋体" w:cs="宋体"/>
          <w:kern w:val="2"/>
          <w:sz w:val="21"/>
          <w:szCs w:val="21"/>
          <w:u w:val="single"/>
          <w:lang w:bidi="ar"/>
        </w:rPr>
        <w:t xml:space="preserve"> </w:t>
      </w:r>
      <w:r>
        <w:rPr>
          <w:rFonts w:hint="eastAsia" w:ascii="宋体" w:hAnsi="宋体" w:eastAsia="宋体" w:cs="宋体"/>
          <w:bCs/>
          <w:kern w:val="2"/>
          <w:sz w:val="21"/>
          <w:szCs w:val="21"/>
          <w:lang w:bidi="ar"/>
        </w:rPr>
        <w:t>、</w:t>
      </w:r>
      <w:r>
        <w:rPr>
          <w:rFonts w:hint="eastAsia" w:ascii="宋体" w:hAnsi="宋体" w:eastAsia="宋体" w:cs="宋体"/>
          <w:kern w:val="2"/>
          <w:sz w:val="21"/>
          <w:szCs w:val="21"/>
          <w:u w:val="single"/>
          <w:lang w:bidi="ar"/>
        </w:rPr>
        <w:t>②</w:t>
      </w:r>
      <w:r>
        <w:rPr>
          <w:rFonts w:hint="eastAsia" w:ascii="宋体" w:hAnsi="宋体" w:eastAsia="宋体" w:cs="宋体"/>
          <w:kern w:val="2"/>
          <w:sz w:val="21"/>
          <w:szCs w:val="21"/>
          <w:u w:val="single"/>
          <w:lang w:val="en-US" w:eastAsia="zh-CN" w:bidi="ar"/>
        </w:rPr>
        <w:t xml:space="preserve">                                     </w:t>
      </w:r>
      <w:r>
        <w:rPr>
          <w:rFonts w:hint="eastAsia" w:ascii="宋体" w:hAnsi="宋体" w:eastAsia="宋体" w:cs="宋体"/>
          <w:kern w:val="2"/>
          <w:sz w:val="21"/>
          <w:szCs w:val="21"/>
          <w:u w:val="single"/>
          <w:lang w:bidi="ar"/>
        </w:rPr>
        <w:t xml:space="preserve">  </w:t>
      </w:r>
      <w:r>
        <w:rPr>
          <w:rFonts w:hint="eastAsia" w:ascii="宋体" w:hAnsi="宋体" w:eastAsia="宋体" w:cs="宋体"/>
          <w:bCs/>
          <w:kern w:val="2"/>
          <w:sz w:val="21"/>
          <w:szCs w:val="21"/>
          <w:lang w:bidi="ar"/>
        </w:rPr>
        <w:t>和</w:t>
      </w:r>
      <w:r>
        <w:rPr>
          <w:rFonts w:hint="eastAsia" w:ascii="宋体" w:hAnsi="宋体" w:eastAsia="宋体" w:cs="宋体"/>
          <w:kern w:val="2"/>
          <w:sz w:val="21"/>
          <w:szCs w:val="21"/>
          <w:u w:val="single"/>
          <w:lang w:bidi="ar"/>
        </w:rPr>
        <w:t>③</w:t>
      </w:r>
      <w:r>
        <w:rPr>
          <w:rFonts w:hint="eastAsia" w:ascii="宋体" w:hAnsi="宋体" w:eastAsia="宋体" w:cs="宋体"/>
          <w:kern w:val="2"/>
          <w:sz w:val="21"/>
          <w:szCs w:val="21"/>
          <w:u w:val="single"/>
          <w:lang w:val="en-US" w:eastAsia="zh-CN" w:bidi="ar"/>
        </w:rPr>
        <w:t xml:space="preserve">                                       </w:t>
      </w: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lang w:bidi="ar"/>
        </w:rPr>
        <w:t>三个方面的做法。</w:t>
      </w:r>
      <w:r>
        <w:rPr>
          <w:rFonts w:hint="eastAsia" w:ascii="宋体" w:hAnsi="宋体" w:eastAsia="宋体" w:cs="宋体"/>
          <w:bCs/>
          <w:kern w:val="2"/>
          <w:sz w:val="21"/>
          <w:szCs w:val="21"/>
          <w:lang w:bidi="ar"/>
        </w:rPr>
        <w:t>（每空不超过15字）（3分）</w:t>
      </w:r>
    </w:p>
    <w:p w14:paraId="7EAFE957">
      <w:pPr>
        <w:keepNext w:val="0"/>
        <w:keepLines w:val="0"/>
        <w:pageBreakBefore w:val="0"/>
        <w:wordWrap/>
        <w:overflowPunct/>
        <w:bidi w:val="0"/>
        <w:spacing w:line="360" w:lineRule="auto"/>
      </w:pPr>
    </w:p>
    <w:p w14:paraId="1BFC9DD0">
      <w:pPr>
        <w:keepNext w:val="0"/>
        <w:keepLines w:val="0"/>
        <w:pageBreakBefore w:val="0"/>
        <w:wordWrap/>
        <w:overflowPunct/>
        <w:bidi w:val="0"/>
        <w:spacing w:line="360" w:lineRule="auto"/>
      </w:pPr>
      <w:r>
        <w:rPr>
          <w:rFonts w:hint="eastAsia"/>
          <w:lang w:val="en-US" w:eastAsia="zh-CN"/>
        </w:rPr>
        <w:t>四、</w:t>
      </w:r>
      <w:r>
        <w:rPr>
          <w:rFonts w:hint="eastAsia"/>
        </w:rPr>
        <w:t>【房山区】</w:t>
      </w:r>
    </w:p>
    <w:p w14:paraId="60C505B1">
      <w:pPr>
        <w:keepNext w:val="0"/>
        <w:keepLines w:val="0"/>
        <w:pageBreakBefore w:val="0"/>
        <w:widowControl w:val="0"/>
        <w:tabs>
          <w:tab w:val="left" w:pos="2310"/>
          <w:tab w:val="left" w:pos="4305"/>
          <w:tab w:val="left" w:pos="6300"/>
        </w:tabs>
        <w:wordWrap/>
        <w:overflowPunct/>
        <w:topLinePunct/>
        <w:bidi w:val="0"/>
        <w:adjustRightInd/>
        <w:snapToGrid/>
        <w:spacing w:after="0" w:line="360" w:lineRule="auto"/>
        <w:textAlignment w:val="center"/>
        <w:rPr>
          <w:rFonts w:ascii="黑体" w:hAnsi="黑体" w:eastAsia="黑体" w:cs="宋体"/>
          <w:bCs/>
          <w:color w:val="0D0D0D"/>
          <w:kern w:val="2"/>
          <w:sz w:val="21"/>
          <w:szCs w:val="21"/>
        </w:rPr>
      </w:pPr>
      <w:r>
        <w:rPr>
          <w:rFonts w:hint="eastAsia" w:ascii="黑体" w:hAnsi="黑体" w:eastAsia="黑体" w:cs="宋体"/>
          <w:bCs/>
          <w:color w:val="0D0D0D"/>
          <w:kern w:val="2"/>
          <w:sz w:val="21"/>
          <w:szCs w:val="21"/>
        </w:rPr>
        <w:t>（一）阅读下面材料，完成17-19题。</w:t>
      </w:r>
      <w:r>
        <w:rPr>
          <w:rFonts w:hint="eastAsia" w:ascii="宋体" w:hAnsi="宋体" w:eastAsia="宋体" w:cs="宋体"/>
          <w:color w:val="0D0D0D"/>
          <w:sz w:val="21"/>
          <w:szCs w:val="21"/>
        </w:rPr>
        <w:t>（共</w:t>
      </w:r>
      <w:r>
        <w:rPr>
          <w:rFonts w:hint="eastAsia" w:ascii="Times New Roman" w:hAnsi="Times New Roman" w:eastAsia="方正书宋简体" w:cs="宋体"/>
          <w:color w:val="0D0D0D"/>
          <w:sz w:val="21"/>
          <w:szCs w:val="21"/>
        </w:rPr>
        <w:t>7</w:t>
      </w:r>
      <w:r>
        <w:rPr>
          <w:rFonts w:hint="eastAsia" w:ascii="宋体" w:hAnsi="宋体" w:eastAsia="宋体" w:cs="宋体"/>
          <w:color w:val="0D0D0D"/>
          <w:sz w:val="21"/>
          <w:szCs w:val="21"/>
        </w:rPr>
        <w:t>分）</w:t>
      </w:r>
    </w:p>
    <w:p w14:paraId="0D9F4466">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Times New Roman" w:hAnsi="Times New Roman" w:eastAsia="方正书宋简体" w:cs="Times New Roman"/>
          <w:color w:val="0D0D0D"/>
          <w:kern w:val="2"/>
          <w:sz w:val="21"/>
          <w:szCs w:val="21"/>
        </w:rPr>
      </w:pPr>
      <w:r>
        <w:rPr>
          <w:rFonts w:hint="eastAsia" w:ascii="黑体" w:hAnsi="黑体" w:eastAsia="黑体" w:cs="黑体"/>
          <w:color w:val="0D0D0D"/>
          <w:kern w:val="2"/>
          <w:sz w:val="21"/>
          <w:szCs w:val="21"/>
        </w:rPr>
        <w:t>材料一</w:t>
      </w:r>
    </w:p>
    <w:p w14:paraId="776BE1AE">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Times New Roman" w:hAnsi="Times New Roman" w:eastAsia="方正书宋简体" w:cs="宋体"/>
          <w:color w:val="0D0D0D"/>
          <w:kern w:val="2"/>
          <w:sz w:val="21"/>
          <w:szCs w:val="21"/>
        </w:rPr>
      </w:pPr>
      <w:r>
        <w:rPr>
          <w:rFonts w:hint="eastAsia" w:ascii="Times New Roman" w:hAnsi="Times New Roman" w:eastAsia="楷体" w:cs="楷体"/>
          <w:color w:val="0D0D0D"/>
          <w:kern w:val="2"/>
          <w:sz w:val="21"/>
          <w:szCs w:val="21"/>
        </w:rPr>
        <w:t>绿地是城市的重要组成部分，对改善城市生态环境发挥着重要作用。然而，不少城市绿地在建设中都存在问题，如盲目移植异域植物、大面积铺设草坪等。这导致本地物种的原生栖息地被占领，生物多样性遭到破坏。优先选择本土植物是解决问题的方法之一。因为与外来植物相比，本土植物已经适应了当地的环境，且与周围的动物一起进化，</w:t>
      </w:r>
      <w:r>
        <w:rPr>
          <w:rFonts w:ascii="Times New Roman" w:hAnsi="Times New Roman" w:eastAsia="楷体" w:cs="楷体"/>
          <w:color w:val="0D0D0D"/>
          <w:kern w:val="2"/>
          <w:sz w:val="21"/>
          <w:szCs w:val="21"/>
        </w:rPr>
        <w:t>能为当地动物群提供所需</w:t>
      </w:r>
      <w:r>
        <w:rPr>
          <w:rFonts w:hint="eastAsia" w:ascii="Times New Roman" w:hAnsi="Times New Roman" w:eastAsia="楷体" w:cs="楷体"/>
          <w:color w:val="0D0D0D"/>
          <w:kern w:val="2"/>
          <w:sz w:val="21"/>
          <w:szCs w:val="21"/>
        </w:rPr>
        <w:t>要</w:t>
      </w:r>
      <w:r>
        <w:rPr>
          <w:rFonts w:ascii="Times New Roman" w:hAnsi="Times New Roman" w:eastAsia="楷体" w:cs="楷体"/>
          <w:color w:val="0D0D0D"/>
          <w:kern w:val="2"/>
          <w:sz w:val="21"/>
          <w:szCs w:val="21"/>
        </w:rPr>
        <w:t>的食物。另据研究发现，在森林群落中，物种数量由高到低排序依次是中小型灌木层、乔木层、草本层，</w:t>
      </w:r>
      <w:r>
        <w:rPr>
          <w:rFonts w:hint="eastAsia" w:ascii="Times New Roman" w:hAnsi="Times New Roman" w:eastAsia="楷体" w:cs="楷体"/>
          <w:color w:val="0D0D0D"/>
          <w:kern w:val="2"/>
          <w:sz w:val="21"/>
          <w:szCs w:val="21"/>
        </w:rPr>
        <w:t>而</w:t>
      </w:r>
      <w:r>
        <w:rPr>
          <w:rFonts w:ascii="Times New Roman" w:hAnsi="Times New Roman" w:eastAsia="楷体" w:cs="楷体"/>
          <w:color w:val="0D0D0D"/>
          <w:kern w:val="2"/>
          <w:sz w:val="21"/>
          <w:szCs w:val="21"/>
        </w:rPr>
        <w:t>修剪区域的草坪</w:t>
      </w:r>
      <w:r>
        <w:rPr>
          <w:rFonts w:hint="eastAsia" w:ascii="Times New Roman" w:hAnsi="Times New Roman" w:eastAsia="楷体" w:cs="楷体"/>
          <w:color w:val="0D0D0D"/>
          <w:kern w:val="2"/>
          <w:sz w:val="21"/>
          <w:szCs w:val="21"/>
        </w:rPr>
        <w:t>生物多样性水平</w:t>
      </w:r>
      <w:r>
        <w:rPr>
          <w:rFonts w:ascii="Times New Roman" w:hAnsi="Times New Roman" w:eastAsia="楷体" w:cs="楷体"/>
          <w:color w:val="0D0D0D"/>
          <w:kern w:val="2"/>
          <w:sz w:val="21"/>
          <w:szCs w:val="21"/>
        </w:rPr>
        <w:t>最低。因此，采用草花混播以及增加灌木、乔木的种植量等复合性绿化方法可以极大地保护生物的多样性</w:t>
      </w:r>
      <w:r>
        <w:rPr>
          <w:rFonts w:hint="eastAsia" w:ascii="Times New Roman" w:hAnsi="Times New Roman" w:eastAsia="楷体" w:cs="楷体"/>
          <w:color w:val="0D0D0D"/>
          <w:kern w:val="2"/>
          <w:sz w:val="21"/>
          <w:szCs w:val="21"/>
        </w:rPr>
        <w:t>。</w:t>
      </w:r>
      <w:r>
        <w:rPr>
          <w:rFonts w:ascii="Times New Roman" w:hAnsi="Times New Roman" w:eastAsia="方正书宋简体" w:cs="宋体"/>
          <w:color w:val="0D0D0D"/>
          <w:kern w:val="2"/>
          <w:sz w:val="21"/>
          <w:szCs w:val="21"/>
        </w:rPr>
        <w:t xml:space="preserve"> </w:t>
      </w:r>
    </w:p>
    <w:p w14:paraId="631F01B9">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Times New Roman" w:hAnsi="Times New Roman" w:eastAsia="黑体" w:cs="Times New Roman"/>
          <w:color w:val="0D0D0D"/>
          <w:kern w:val="2"/>
          <w:sz w:val="21"/>
          <w:szCs w:val="21"/>
        </w:rPr>
      </w:pPr>
      <w:r>
        <w:rPr>
          <w:rFonts w:hint="eastAsia" w:ascii="黑体" w:hAnsi="黑体" w:eastAsia="黑体" w:cs="黑体"/>
          <w:color w:val="0D0D0D"/>
          <w:kern w:val="2"/>
          <w:sz w:val="21"/>
          <w:szCs w:val="21"/>
        </w:rPr>
        <w:t>材料二</w:t>
      </w:r>
    </w:p>
    <w:p w14:paraId="405561E6">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Times New Roman" w:hAnsi="Times New Roman" w:eastAsia="楷体" w:cs="楷体"/>
          <w:color w:val="0D0D0D"/>
          <w:kern w:val="2"/>
          <w:sz w:val="21"/>
          <w:szCs w:val="21"/>
        </w:rPr>
      </w:pPr>
      <w:r>
        <w:rPr>
          <w:rFonts w:hint="eastAsia" w:ascii="Times New Roman" w:hAnsi="Times New Roman" w:eastAsia="楷体" w:cs="楷体"/>
          <w:color w:val="0D0D0D"/>
          <w:kern w:val="2"/>
          <w:sz w:val="21"/>
          <w:szCs w:val="21"/>
        </w:rPr>
        <w:t>保护城市生物多样性，要在“天然”上下功夫。实践表明，提升城市的“荒野度”是一种有效的措施。这可以通过加强现有生态系统、创造新的栖息地等途径实现。以奥林匹克森林公园为例，管理者尝试利用“留野”这种近自然的管理措施对园区现有生态系统进行保护。他们在绿地与湿地中实施“灌丛补植”“不扫落叶”“芦苇轮割”等措施，既吸引了各类传粉昆虫，又保留了鸟类与小型兽类的生存空间，使得生物多样性得到极大提升。</w:t>
      </w:r>
    </w:p>
    <w:p w14:paraId="468D0E10">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Times New Roman" w:hAnsi="Times New Roman" w:eastAsia="楷体" w:cs="楷体"/>
          <w:color w:val="0D0D0D"/>
          <w:kern w:val="2"/>
          <w:sz w:val="21"/>
          <w:szCs w:val="21"/>
        </w:rPr>
      </w:pPr>
      <w:r>
        <w:rPr>
          <w:rFonts w:hint="eastAsia" w:ascii="Times New Roman" w:hAnsi="Times New Roman" w:eastAsia="楷体" w:cs="楷体"/>
          <w:color w:val="0D0D0D"/>
          <w:kern w:val="2"/>
          <w:sz w:val="21"/>
          <w:szCs w:val="21"/>
        </w:rPr>
        <w:t>值得注意的是，提升城市的“荒野度”并不是放任不管，而是要塑造适应不同植物生长的环境，营建拟自然的群落结构，参照地带性自然植物群落的物种组成选择植物，然后将土地交给自然和时间，辅以恰当的人工管护，使植物群落在一定程度上自我维系和更新，逐渐演变成一片呈现“荒野”的外貌。</w:t>
      </w:r>
    </w:p>
    <w:p w14:paraId="64911AF4">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center"/>
        <w:textAlignment w:val="center"/>
        <w:rPr>
          <w:rFonts w:ascii="黑体" w:hAnsi="黑体" w:eastAsia="黑体" w:cs="黑体"/>
          <w:color w:val="0D0D0D"/>
          <w:kern w:val="2"/>
          <w:sz w:val="21"/>
          <w:szCs w:val="21"/>
        </w:rPr>
      </w:pPr>
      <w:r>
        <w:rPr>
          <w:rFonts w:hint="eastAsia" w:ascii="黑体" w:hAnsi="黑体" w:eastAsia="黑体" w:cs="黑体"/>
          <w:color w:val="0D0D0D"/>
          <w:kern w:val="2"/>
          <w:sz w:val="21"/>
          <w:szCs w:val="21"/>
        </w:rPr>
        <w:t>材料三</w:t>
      </w:r>
    </w:p>
    <w:p w14:paraId="7122D6BA">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Times New Roman" w:hAnsi="Times New Roman" w:eastAsia="楷体" w:cs="楷体"/>
          <w:color w:val="0D0D0D"/>
          <w:kern w:val="2"/>
          <w:sz w:val="21"/>
          <w:szCs w:val="21"/>
        </w:rPr>
      </w:pPr>
      <w:bookmarkStart w:id="0" w:name="_Hlk162300271"/>
      <w:r>
        <w:rPr>
          <w:rFonts w:hint="eastAsia" w:ascii="Times New Roman" w:hAnsi="Times New Roman" w:eastAsia="楷体" w:cs="楷体"/>
          <w:color w:val="0D0D0D"/>
          <w:kern w:val="2"/>
          <w:sz w:val="21"/>
          <w:szCs w:val="21"/>
        </w:rPr>
        <w:t>城市的扩张与建设，使得野生动物的栖息地日益碎片化，如同孤岛一样互不连通。为了减少生态环境破碎化带来的威胁，可以采取建设生态廊道的方法。如在城市中建设公园、绿化带等，以增加连接的绿色空间。以北京为例，连续两轮的百万亩造林绿化工程，使平原地区的大片林木汇成林海，连通了碎片化的“生态孤岛”</w:t>
      </w:r>
      <w:bookmarkEnd w:id="0"/>
      <w:r>
        <w:rPr>
          <w:rFonts w:hint="eastAsia" w:ascii="Times New Roman" w:hAnsi="Times New Roman" w:eastAsia="楷体" w:cs="楷体"/>
          <w:color w:val="0D0D0D"/>
          <w:kern w:val="2"/>
          <w:sz w:val="21"/>
          <w:szCs w:val="21"/>
        </w:rPr>
        <w:t>，打通了野生动物的活动通道。</w:t>
      </w:r>
      <w:bookmarkStart w:id="1" w:name="_Hlk162300609"/>
      <w:r>
        <w:rPr>
          <w:rFonts w:hint="eastAsia" w:ascii="Times New Roman" w:hAnsi="Times New Roman" w:eastAsia="楷体" w:cs="楷体"/>
          <w:color w:val="0D0D0D"/>
          <w:kern w:val="2"/>
          <w:sz w:val="21"/>
          <w:szCs w:val="21"/>
        </w:rPr>
        <w:t>如果生态廊道是“线”，能让野生动物“有居”，那么生态保育小区就是“点”，能让其“安居”。</w:t>
      </w:r>
      <w:bookmarkEnd w:id="1"/>
      <w:r>
        <w:rPr>
          <w:rFonts w:hint="eastAsia" w:ascii="Times New Roman" w:hAnsi="Times New Roman" w:eastAsia="楷体" w:cs="楷体"/>
          <w:color w:val="0D0D0D"/>
          <w:kern w:val="2"/>
          <w:sz w:val="21"/>
          <w:szCs w:val="21"/>
        </w:rPr>
        <w:t>所谓生态保育小区，是指在城市绿地、郊野公园、附属绿地等人工营造环境或自然环境中划定的、用于维持或提升生物多样性的区域。2021年至2023年，北京市共建成生态保育小区350多个。从相关统计来看，这些生态保育小区采取的相关保育措施</w:t>
      </w:r>
      <w:r>
        <w:rPr>
          <w:rFonts w:hint="eastAsia" w:ascii="Times New Roman" w:hAnsi="Times New Roman" w:eastAsia="楷体" w:cs="楷体"/>
          <w:color w:val="0D0D0D"/>
          <w:kern w:val="2"/>
          <w:sz w:val="21"/>
          <w:szCs w:val="21"/>
          <w:u w:val="single"/>
        </w:rPr>
        <w:t>　　　　</w:t>
      </w:r>
      <w:r>
        <w:rPr>
          <w:rFonts w:hint="eastAsia" w:ascii="Times New Roman" w:hAnsi="Times New Roman" w:eastAsia="楷体" w:cs="楷体"/>
          <w:color w:val="0D0D0D"/>
          <w:kern w:val="2"/>
          <w:sz w:val="21"/>
          <w:szCs w:val="21"/>
        </w:rPr>
        <w:t>，也正因此，野生动物在小区内可以过上“包吃包住”的安逸生活。</w:t>
      </w:r>
    </w:p>
    <w:p w14:paraId="27DC1E64">
      <w:pPr>
        <w:keepNext w:val="0"/>
        <w:keepLines w:val="0"/>
        <w:pageBreakBefore w:val="0"/>
        <w:widowControl w:val="0"/>
        <w:tabs>
          <w:tab w:val="left" w:pos="2310"/>
          <w:tab w:val="left" w:pos="4305"/>
          <w:tab w:val="left" w:pos="6300"/>
        </w:tabs>
        <w:wordWrap/>
        <w:overflowPunct/>
        <w:bidi w:val="0"/>
        <w:adjustRightInd/>
        <w:snapToGrid/>
        <w:spacing w:after="156" w:afterLines="50" w:line="360" w:lineRule="auto"/>
        <w:jc w:val="center"/>
        <w:textAlignment w:val="center"/>
        <w:rPr>
          <w:rFonts w:ascii="黑体" w:hAnsi="黑体" w:eastAsia="黑体" w:cs="黑体"/>
          <w:color w:val="0D0D0D"/>
          <w:kern w:val="2"/>
          <w:sz w:val="21"/>
          <w:szCs w:val="21"/>
        </w:rPr>
      </w:pPr>
      <w:r>
        <w:rPr>
          <w:rFonts w:hint="eastAsia" w:ascii="黑体" w:hAnsi="黑体" w:eastAsia="黑体" w:cs="黑体"/>
          <w:color w:val="0D0D0D"/>
          <w:kern w:val="2"/>
          <w:sz w:val="21"/>
          <w:szCs w:val="21"/>
        </w:rPr>
        <w:t>表1  2021年-2023年北京市生态保育小区相关保育措施</w:t>
      </w:r>
    </w:p>
    <w:tbl>
      <w:tblPr>
        <w:tblStyle w:val="4"/>
        <w:tblW w:w="8052" w:type="dxa"/>
        <w:tblInd w:w="1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91"/>
        <w:gridCol w:w="1191"/>
        <w:gridCol w:w="1191"/>
        <w:gridCol w:w="1191"/>
        <w:gridCol w:w="2211"/>
      </w:tblGrid>
      <w:tr w14:paraId="2E31F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trPr>
        <w:tc>
          <w:tcPr>
            <w:tcW w:w="1077" w:type="dxa"/>
            <w:vAlign w:val="center"/>
          </w:tcPr>
          <w:p w14:paraId="29CCA5BB">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年份</w:t>
            </w:r>
          </w:p>
        </w:tc>
        <w:tc>
          <w:tcPr>
            <w:tcW w:w="1191" w:type="dxa"/>
            <w:vAlign w:val="center"/>
          </w:tcPr>
          <w:p w14:paraId="35B426FA">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小微湿地（个）</w:t>
            </w:r>
          </w:p>
        </w:tc>
        <w:tc>
          <w:tcPr>
            <w:tcW w:w="1191" w:type="dxa"/>
            <w:vAlign w:val="center"/>
          </w:tcPr>
          <w:p w14:paraId="0C919D91">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本杰士堆</w:t>
            </w:r>
            <w:r>
              <w:rPr>
                <w:rFonts w:hint="eastAsia" w:ascii="宋体" w:hAnsi="宋体" w:eastAsia="宋体" w:cs="宋体"/>
                <w:color w:val="0D0D0D"/>
                <w:sz w:val="21"/>
                <w:szCs w:val="21"/>
                <w:vertAlign w:val="superscript"/>
              </w:rPr>
              <w:t>①</w:t>
            </w:r>
            <w:r>
              <w:rPr>
                <w:rFonts w:hint="eastAsia" w:ascii="宋体" w:hAnsi="宋体" w:eastAsia="宋体" w:cs="宋体"/>
                <w:color w:val="0D0D0D"/>
                <w:sz w:val="21"/>
                <w:szCs w:val="21"/>
              </w:rPr>
              <w:t>（个）</w:t>
            </w:r>
          </w:p>
        </w:tc>
        <w:tc>
          <w:tcPr>
            <w:tcW w:w="1191" w:type="dxa"/>
            <w:vAlign w:val="center"/>
          </w:tcPr>
          <w:p w14:paraId="4ED95ABB">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人工鸟巢（个）</w:t>
            </w:r>
          </w:p>
        </w:tc>
        <w:tc>
          <w:tcPr>
            <w:tcW w:w="1191" w:type="dxa"/>
            <w:vAlign w:val="center"/>
          </w:tcPr>
          <w:p w14:paraId="31A1E339">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昆虫旅馆（个）</w:t>
            </w:r>
          </w:p>
        </w:tc>
        <w:tc>
          <w:tcPr>
            <w:tcW w:w="2211" w:type="dxa"/>
            <w:vAlign w:val="center"/>
          </w:tcPr>
          <w:p w14:paraId="7BA93716">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种植食</w:t>
            </w:r>
            <w:r>
              <w:rPr>
                <w:rFonts w:hint="eastAsia" w:ascii="宋体" w:hAnsi="宋体" w:eastAsia="宋体" w:cs="HGB1_CNKI"/>
                <w:color w:val="0D0D0D"/>
                <w:sz w:val="21"/>
                <w:szCs w:val="21"/>
              </w:rPr>
              <w:t>源、</w:t>
            </w:r>
            <w:r>
              <w:rPr>
                <w:rFonts w:hint="eastAsia" w:ascii="宋体" w:hAnsi="宋体" w:eastAsia="宋体" w:cs="宋体"/>
                <w:color w:val="0D0D0D"/>
                <w:sz w:val="21"/>
                <w:szCs w:val="21"/>
              </w:rPr>
              <w:t>蜜</w:t>
            </w:r>
            <w:r>
              <w:rPr>
                <w:rFonts w:hint="eastAsia" w:ascii="宋体" w:hAnsi="宋体" w:eastAsia="宋体" w:cs="HGB1_CNKI"/>
                <w:color w:val="0D0D0D"/>
                <w:sz w:val="21"/>
                <w:szCs w:val="21"/>
              </w:rPr>
              <w:t>源</w:t>
            </w:r>
            <w:r>
              <w:rPr>
                <w:rFonts w:hint="eastAsia" w:ascii="宋体" w:hAnsi="宋体" w:eastAsia="宋体" w:cs="宋体"/>
                <w:color w:val="0D0D0D"/>
                <w:sz w:val="21"/>
                <w:szCs w:val="21"/>
              </w:rPr>
              <w:t>性</w:t>
            </w:r>
            <w:r>
              <w:rPr>
                <w:rFonts w:hint="eastAsia" w:ascii="宋体" w:hAnsi="宋体" w:eastAsia="宋体" w:cs="HGB1_CNKI"/>
                <w:color w:val="0D0D0D"/>
                <w:sz w:val="21"/>
                <w:szCs w:val="21"/>
              </w:rPr>
              <w:t>植</w:t>
            </w:r>
            <w:r>
              <w:rPr>
                <w:rFonts w:hint="eastAsia" w:ascii="宋体" w:hAnsi="宋体" w:eastAsia="宋体" w:cs="宋体"/>
                <w:color w:val="0D0D0D"/>
                <w:sz w:val="21"/>
                <w:szCs w:val="21"/>
              </w:rPr>
              <w:t>物（</w:t>
            </w:r>
            <w:r>
              <w:rPr>
                <w:rFonts w:hint="eastAsia" w:ascii="宋体" w:hAnsi="宋体" w:eastAsia="宋体" w:cs="HGB1_CNKI"/>
                <w:color w:val="0D0D0D"/>
                <w:sz w:val="21"/>
                <w:szCs w:val="21"/>
              </w:rPr>
              <w:t>株</w:t>
            </w:r>
            <w:r>
              <w:rPr>
                <w:rFonts w:hint="eastAsia" w:ascii="宋体" w:hAnsi="宋体" w:eastAsia="宋体" w:cs="宋体"/>
                <w:color w:val="0D0D0D"/>
                <w:sz w:val="21"/>
                <w:szCs w:val="21"/>
              </w:rPr>
              <w:t>）</w:t>
            </w:r>
          </w:p>
        </w:tc>
      </w:tr>
      <w:tr w14:paraId="4445E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77" w:type="dxa"/>
            <w:vAlign w:val="center"/>
          </w:tcPr>
          <w:p w14:paraId="44A6B5DB">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2021</w:t>
            </w:r>
          </w:p>
        </w:tc>
        <w:tc>
          <w:tcPr>
            <w:tcW w:w="1191" w:type="dxa"/>
            <w:vAlign w:val="center"/>
          </w:tcPr>
          <w:p w14:paraId="6E891DDD">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237</w:t>
            </w:r>
          </w:p>
        </w:tc>
        <w:tc>
          <w:tcPr>
            <w:tcW w:w="1191" w:type="dxa"/>
            <w:vAlign w:val="center"/>
          </w:tcPr>
          <w:p w14:paraId="6D19BCF3">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747</w:t>
            </w:r>
          </w:p>
        </w:tc>
        <w:tc>
          <w:tcPr>
            <w:tcW w:w="1191" w:type="dxa"/>
            <w:vAlign w:val="center"/>
          </w:tcPr>
          <w:p w14:paraId="12449735">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2110</w:t>
            </w:r>
          </w:p>
        </w:tc>
        <w:tc>
          <w:tcPr>
            <w:tcW w:w="1191" w:type="dxa"/>
            <w:vAlign w:val="center"/>
          </w:tcPr>
          <w:p w14:paraId="507FF438">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1338</w:t>
            </w:r>
          </w:p>
        </w:tc>
        <w:tc>
          <w:tcPr>
            <w:tcW w:w="2211" w:type="dxa"/>
            <w:vAlign w:val="center"/>
          </w:tcPr>
          <w:p w14:paraId="7745D952">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22万余</w:t>
            </w:r>
          </w:p>
        </w:tc>
      </w:tr>
      <w:tr w14:paraId="2F0EE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77" w:type="dxa"/>
            <w:vAlign w:val="center"/>
          </w:tcPr>
          <w:p w14:paraId="70453F59">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2022</w:t>
            </w:r>
          </w:p>
        </w:tc>
        <w:tc>
          <w:tcPr>
            <w:tcW w:w="1191" w:type="dxa"/>
            <w:vAlign w:val="center"/>
          </w:tcPr>
          <w:p w14:paraId="22E51F6E">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490</w:t>
            </w:r>
          </w:p>
        </w:tc>
        <w:tc>
          <w:tcPr>
            <w:tcW w:w="1191" w:type="dxa"/>
            <w:vAlign w:val="center"/>
          </w:tcPr>
          <w:p w14:paraId="42EE9C67">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1550</w:t>
            </w:r>
          </w:p>
        </w:tc>
        <w:tc>
          <w:tcPr>
            <w:tcW w:w="1191" w:type="dxa"/>
            <w:vAlign w:val="center"/>
          </w:tcPr>
          <w:p w14:paraId="5ABC902C">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4554</w:t>
            </w:r>
          </w:p>
        </w:tc>
        <w:tc>
          <w:tcPr>
            <w:tcW w:w="1191" w:type="dxa"/>
            <w:vAlign w:val="center"/>
          </w:tcPr>
          <w:p w14:paraId="1A672A8A">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2045</w:t>
            </w:r>
          </w:p>
        </w:tc>
        <w:tc>
          <w:tcPr>
            <w:tcW w:w="2211" w:type="dxa"/>
            <w:vAlign w:val="center"/>
          </w:tcPr>
          <w:p w14:paraId="418F7DE5">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62.7万余</w:t>
            </w:r>
          </w:p>
        </w:tc>
      </w:tr>
      <w:tr w14:paraId="17E61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077" w:type="dxa"/>
            <w:vAlign w:val="center"/>
          </w:tcPr>
          <w:p w14:paraId="627180E0">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2023</w:t>
            </w:r>
          </w:p>
        </w:tc>
        <w:tc>
          <w:tcPr>
            <w:tcW w:w="1191" w:type="dxa"/>
            <w:vAlign w:val="center"/>
          </w:tcPr>
          <w:p w14:paraId="75E89676">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718</w:t>
            </w:r>
          </w:p>
        </w:tc>
        <w:tc>
          <w:tcPr>
            <w:tcW w:w="1191" w:type="dxa"/>
            <w:vAlign w:val="center"/>
          </w:tcPr>
          <w:p w14:paraId="138E57AF">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2143</w:t>
            </w:r>
          </w:p>
        </w:tc>
        <w:tc>
          <w:tcPr>
            <w:tcW w:w="1191" w:type="dxa"/>
            <w:vAlign w:val="center"/>
          </w:tcPr>
          <w:p w14:paraId="00381CD1">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7009</w:t>
            </w:r>
          </w:p>
        </w:tc>
        <w:tc>
          <w:tcPr>
            <w:tcW w:w="1191" w:type="dxa"/>
            <w:vAlign w:val="center"/>
          </w:tcPr>
          <w:p w14:paraId="65701BCC">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2754</w:t>
            </w:r>
          </w:p>
        </w:tc>
        <w:tc>
          <w:tcPr>
            <w:tcW w:w="2211" w:type="dxa"/>
            <w:vAlign w:val="center"/>
          </w:tcPr>
          <w:p w14:paraId="546A991B">
            <w:pPr>
              <w:keepNext w:val="0"/>
              <w:keepLines w:val="0"/>
              <w:pageBreakBefore w:val="0"/>
              <w:widowControl w:val="0"/>
              <w:tabs>
                <w:tab w:val="left" w:pos="2310"/>
                <w:tab w:val="left" w:pos="4305"/>
                <w:tab w:val="left" w:pos="6300"/>
              </w:tabs>
              <w:wordWrap/>
              <w:overflowPunct/>
              <w:bidi w:val="0"/>
              <w:adjustRightInd/>
              <w:snapToGrid/>
              <w:spacing w:after="0" w:line="360" w:lineRule="auto"/>
              <w:jc w:val="center"/>
              <w:textAlignment w:val="center"/>
              <w:rPr>
                <w:rFonts w:ascii="宋体" w:hAnsi="宋体" w:eastAsia="宋体" w:cs="宋体"/>
                <w:color w:val="0D0D0D"/>
                <w:sz w:val="21"/>
                <w:szCs w:val="21"/>
              </w:rPr>
            </w:pPr>
            <w:r>
              <w:rPr>
                <w:rFonts w:hint="eastAsia" w:ascii="宋体" w:hAnsi="宋体" w:eastAsia="宋体" w:cs="宋体"/>
                <w:color w:val="0D0D0D"/>
                <w:sz w:val="21"/>
                <w:szCs w:val="21"/>
              </w:rPr>
              <w:t>75万余</w:t>
            </w:r>
          </w:p>
        </w:tc>
      </w:tr>
    </w:tbl>
    <w:p w14:paraId="538EB4EB">
      <w:pPr>
        <w:keepNext w:val="0"/>
        <w:keepLines w:val="0"/>
        <w:pageBreakBefore w:val="0"/>
        <w:widowControl w:val="0"/>
        <w:tabs>
          <w:tab w:val="left" w:pos="2310"/>
          <w:tab w:val="left" w:pos="4305"/>
          <w:tab w:val="left" w:pos="6300"/>
        </w:tabs>
        <w:wordWrap/>
        <w:overflowPunct/>
        <w:bidi w:val="0"/>
        <w:adjustRightInd/>
        <w:snapToGrid/>
        <w:spacing w:before="156" w:beforeLines="50" w:after="0" w:line="360" w:lineRule="auto"/>
        <w:ind w:left="517" w:hanging="516" w:hangingChars="287"/>
        <w:jc w:val="both"/>
        <w:textAlignment w:val="center"/>
        <w:rPr>
          <w:rFonts w:ascii="仿宋" w:hAnsi="仿宋" w:eastAsia="仿宋" w:cs="仿宋"/>
          <w:color w:val="0D0D0D"/>
          <w:kern w:val="2"/>
          <w:sz w:val="18"/>
          <w:szCs w:val="18"/>
        </w:rPr>
      </w:pPr>
      <w:r>
        <w:rPr>
          <w:rFonts w:hint="eastAsia" w:ascii="仿宋" w:hAnsi="仿宋" w:eastAsia="仿宋" w:cs="仿宋"/>
          <w:color w:val="0D0D0D"/>
          <w:kern w:val="2"/>
          <w:sz w:val="18"/>
          <w:szCs w:val="18"/>
        </w:rPr>
        <w:t>注释：①本杰士堆，是由土壤、石块和枝条等堆积而成的为动物提供食物与庇护的场所。</w:t>
      </w:r>
    </w:p>
    <w:p w14:paraId="569C6983">
      <w:pPr>
        <w:keepNext w:val="0"/>
        <w:keepLines w:val="0"/>
        <w:pageBreakBefore w:val="0"/>
        <w:widowControl w:val="0"/>
        <w:tabs>
          <w:tab w:val="left" w:pos="2310"/>
          <w:tab w:val="left" w:pos="4305"/>
          <w:tab w:val="left" w:pos="6300"/>
        </w:tabs>
        <w:wordWrap/>
        <w:overflowPunct/>
        <w:bidi w:val="0"/>
        <w:adjustRightInd/>
        <w:snapToGrid/>
        <w:spacing w:after="0" w:line="360" w:lineRule="auto"/>
        <w:jc w:val="both"/>
        <w:textAlignment w:val="center"/>
        <w:rPr>
          <w:rFonts w:ascii="宋体" w:hAnsi="宋体" w:eastAsia="宋体" w:cs="宋体"/>
          <w:bCs/>
          <w:color w:val="0D0D0D"/>
          <w:kern w:val="2"/>
          <w:sz w:val="21"/>
          <w:szCs w:val="21"/>
        </w:rPr>
      </w:pPr>
      <w:r>
        <w:rPr>
          <w:rFonts w:hint="eastAsia" w:ascii="宋体" w:hAnsi="宋体" w:eastAsia="宋体" w:cs="宋体"/>
          <w:color w:val="0D0D0D"/>
          <w:kern w:val="2"/>
          <w:sz w:val="21"/>
          <w:szCs w:val="21"/>
        </w:rPr>
        <w:t>17．</w:t>
      </w:r>
      <w:r>
        <w:rPr>
          <w:rFonts w:hint="eastAsia" w:ascii="宋体" w:hAnsi="宋体" w:eastAsia="宋体" w:cs="宋体"/>
          <w:bCs/>
          <w:color w:val="0D0D0D"/>
          <w:kern w:val="2"/>
          <w:sz w:val="21"/>
          <w:szCs w:val="21"/>
        </w:rPr>
        <w:t>根据以上三</w:t>
      </w:r>
      <w:r>
        <w:rPr>
          <w:rFonts w:hint="eastAsia" w:ascii="宋体" w:hAnsi="宋体" w:eastAsia="宋体" w:cs="HGB1_CNKI"/>
          <w:bCs/>
          <w:color w:val="0D0D0D"/>
          <w:kern w:val="2"/>
          <w:sz w:val="21"/>
          <w:szCs w:val="21"/>
        </w:rPr>
        <w:t>则</w:t>
      </w:r>
      <w:r>
        <w:rPr>
          <w:rFonts w:hint="eastAsia" w:ascii="宋体" w:hAnsi="宋体" w:eastAsia="宋体" w:cs="宋体"/>
          <w:bCs/>
          <w:color w:val="0D0D0D"/>
          <w:kern w:val="2"/>
          <w:sz w:val="21"/>
          <w:szCs w:val="21"/>
        </w:rPr>
        <w:t>材料，下列说法</w:t>
      </w:r>
      <w:r>
        <w:rPr>
          <w:rFonts w:hint="eastAsia" w:ascii="宋体" w:hAnsi="宋体" w:eastAsia="宋体" w:cs="宋体"/>
          <w:bCs/>
          <w:color w:val="0D0D0D"/>
          <w:kern w:val="2"/>
          <w:sz w:val="21"/>
          <w:szCs w:val="21"/>
          <w:em w:val="dot"/>
        </w:rPr>
        <w:t>不符合</w:t>
      </w:r>
      <w:r>
        <w:rPr>
          <w:rFonts w:hint="eastAsia" w:ascii="宋体" w:hAnsi="宋体" w:eastAsia="宋体" w:cs="宋体"/>
          <w:bCs/>
          <w:color w:val="0D0D0D"/>
          <w:kern w:val="2"/>
          <w:sz w:val="21"/>
          <w:szCs w:val="21"/>
        </w:rPr>
        <w:t>文意的</w:t>
      </w:r>
      <w:r>
        <w:rPr>
          <w:rFonts w:hint="eastAsia" w:ascii="宋体" w:hAnsi="宋体" w:eastAsia="宋体" w:cs="HGB1_CNKI"/>
          <w:bCs/>
          <w:color w:val="0D0D0D"/>
          <w:kern w:val="2"/>
          <w:sz w:val="21"/>
          <w:szCs w:val="21"/>
        </w:rPr>
        <w:t>一</w:t>
      </w:r>
      <w:r>
        <w:rPr>
          <w:rFonts w:hint="eastAsia" w:ascii="宋体" w:hAnsi="宋体" w:eastAsia="宋体" w:cs="宋体"/>
          <w:bCs/>
          <w:color w:val="0D0D0D"/>
          <w:kern w:val="2"/>
          <w:sz w:val="21"/>
          <w:szCs w:val="21"/>
        </w:rPr>
        <w:t>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bCs/>
          <w:color w:val="0D0D0D"/>
          <w:kern w:val="2"/>
          <w:sz w:val="21"/>
          <w:szCs w:val="21"/>
        </w:rPr>
        <w:t>（2分）</w:t>
      </w:r>
    </w:p>
    <w:p w14:paraId="128D3092">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A．虽然草坪的生物多样性水平很低，但并不能否认其</w:t>
      </w:r>
      <w:r>
        <w:rPr>
          <w:rFonts w:hint="eastAsia" w:ascii="宋体" w:hAnsi="宋体" w:eastAsia="宋体" w:cs="HGB1_CNKI"/>
          <w:bCs/>
          <w:color w:val="0D0D0D"/>
          <w:kern w:val="2"/>
          <w:sz w:val="21"/>
          <w:szCs w:val="21"/>
        </w:rPr>
        <w:t>在整</w:t>
      </w:r>
      <w:r>
        <w:rPr>
          <w:rFonts w:hint="eastAsia" w:ascii="宋体" w:hAnsi="宋体" w:eastAsia="宋体" w:cs="宋体"/>
          <w:bCs/>
          <w:color w:val="0D0D0D"/>
          <w:kern w:val="2"/>
          <w:sz w:val="21"/>
          <w:szCs w:val="21"/>
        </w:rPr>
        <w:t>个生态系统</w:t>
      </w:r>
      <w:r>
        <w:rPr>
          <w:rFonts w:hint="eastAsia" w:ascii="宋体" w:hAnsi="宋体" w:eastAsia="宋体" w:cs="HGB1_CNKI"/>
          <w:bCs/>
          <w:color w:val="0D0D0D"/>
          <w:kern w:val="2"/>
          <w:sz w:val="21"/>
          <w:szCs w:val="21"/>
        </w:rPr>
        <w:t>中</w:t>
      </w:r>
      <w:r>
        <w:rPr>
          <w:rFonts w:hint="eastAsia" w:ascii="宋体" w:hAnsi="宋体" w:eastAsia="宋体" w:cs="宋体"/>
          <w:bCs/>
          <w:color w:val="0D0D0D"/>
          <w:kern w:val="2"/>
          <w:sz w:val="21"/>
          <w:szCs w:val="21"/>
        </w:rPr>
        <w:t>的</w:t>
      </w:r>
      <w:r>
        <w:rPr>
          <w:rFonts w:hint="eastAsia" w:ascii="宋体" w:hAnsi="宋体" w:eastAsia="宋体" w:cs="HGB1_CNKI"/>
          <w:bCs/>
          <w:color w:val="0D0D0D"/>
          <w:kern w:val="2"/>
          <w:sz w:val="21"/>
          <w:szCs w:val="21"/>
        </w:rPr>
        <w:t>作</w:t>
      </w:r>
      <w:r>
        <w:rPr>
          <w:rFonts w:hint="eastAsia" w:ascii="宋体" w:hAnsi="宋体" w:eastAsia="宋体" w:cs="宋体"/>
          <w:bCs/>
          <w:color w:val="0D0D0D"/>
          <w:kern w:val="2"/>
          <w:sz w:val="21"/>
          <w:szCs w:val="21"/>
        </w:rPr>
        <w:t>用</w:t>
      </w:r>
      <w:r>
        <w:rPr>
          <w:rFonts w:hint="eastAsia" w:ascii="宋体" w:hAnsi="宋体" w:eastAsia="宋体" w:cs="HGB1_CNKI"/>
          <w:bCs/>
          <w:color w:val="0D0D0D"/>
          <w:kern w:val="2"/>
          <w:sz w:val="21"/>
          <w:szCs w:val="21"/>
        </w:rPr>
        <w:t>。</w:t>
      </w:r>
    </w:p>
    <w:p w14:paraId="4E78A158">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B．</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灌丛补</w:t>
      </w:r>
      <w:r>
        <w:rPr>
          <w:rFonts w:hint="eastAsia" w:ascii="宋体" w:hAnsi="宋体" w:eastAsia="宋体" w:cs="HGB1_CNKI"/>
          <w:bCs/>
          <w:color w:val="0D0D0D"/>
          <w:kern w:val="2"/>
          <w:sz w:val="21"/>
          <w:szCs w:val="21"/>
        </w:rPr>
        <w:t>植”</w:t>
      </w:r>
      <w:r>
        <w:rPr>
          <w:rFonts w:hint="eastAsia" w:ascii="宋体" w:hAnsi="宋体" w:eastAsia="宋体" w:cs="宋体"/>
          <w:bCs/>
          <w:color w:val="0D0D0D"/>
          <w:kern w:val="2"/>
          <w:sz w:val="21"/>
          <w:szCs w:val="21"/>
        </w:rPr>
        <w:t>的方式可以吸引各类传粉昆虫，留住鸟类</w:t>
      </w:r>
      <w:r>
        <w:rPr>
          <w:rFonts w:hint="eastAsia" w:ascii="宋体" w:hAnsi="宋体" w:eastAsia="宋体" w:cs="HGB1_CNKI"/>
          <w:bCs/>
          <w:color w:val="0D0D0D"/>
          <w:kern w:val="2"/>
          <w:sz w:val="21"/>
          <w:szCs w:val="21"/>
        </w:rPr>
        <w:t>与</w:t>
      </w:r>
      <w:r>
        <w:rPr>
          <w:rFonts w:hint="eastAsia" w:ascii="宋体" w:hAnsi="宋体" w:eastAsia="宋体" w:cs="宋体"/>
          <w:bCs/>
          <w:color w:val="0D0D0D"/>
          <w:kern w:val="2"/>
          <w:sz w:val="21"/>
          <w:szCs w:val="21"/>
        </w:rPr>
        <w:t>小型兽类的生存空间</w:t>
      </w:r>
      <w:r>
        <w:rPr>
          <w:rFonts w:hint="eastAsia" w:ascii="宋体" w:hAnsi="宋体" w:eastAsia="宋体" w:cs="HGB1_CNKI"/>
          <w:bCs/>
          <w:color w:val="0D0D0D"/>
          <w:kern w:val="2"/>
          <w:sz w:val="21"/>
          <w:szCs w:val="21"/>
        </w:rPr>
        <w:t>。</w:t>
      </w:r>
    </w:p>
    <w:p w14:paraId="23DAB70A">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C．提升城市的</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荒</w:t>
      </w:r>
      <w:r>
        <w:rPr>
          <w:rFonts w:hint="eastAsia" w:ascii="宋体" w:hAnsi="宋体" w:eastAsia="宋体" w:cs="HGB1_CNKI"/>
          <w:bCs/>
          <w:color w:val="0D0D0D"/>
          <w:kern w:val="2"/>
          <w:sz w:val="21"/>
          <w:szCs w:val="21"/>
        </w:rPr>
        <w:t>野</w:t>
      </w:r>
      <w:r>
        <w:rPr>
          <w:rFonts w:hint="eastAsia" w:ascii="宋体" w:hAnsi="宋体" w:eastAsia="宋体" w:cs="宋体"/>
          <w:bCs/>
          <w:color w:val="0D0D0D"/>
          <w:kern w:val="2"/>
          <w:sz w:val="21"/>
          <w:szCs w:val="21"/>
        </w:rPr>
        <w:t>度</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，并不是放任不管，恰当的人工管护可以起到辅助</w:t>
      </w:r>
      <w:r>
        <w:rPr>
          <w:rFonts w:hint="eastAsia" w:ascii="宋体" w:hAnsi="宋体" w:eastAsia="宋体" w:cs="HGB1_CNKI"/>
          <w:bCs/>
          <w:color w:val="0D0D0D"/>
          <w:kern w:val="2"/>
          <w:sz w:val="21"/>
          <w:szCs w:val="21"/>
        </w:rPr>
        <w:t>作</w:t>
      </w:r>
      <w:r>
        <w:rPr>
          <w:rFonts w:hint="eastAsia" w:ascii="宋体" w:hAnsi="宋体" w:eastAsia="宋体" w:cs="宋体"/>
          <w:bCs/>
          <w:color w:val="0D0D0D"/>
          <w:kern w:val="2"/>
          <w:sz w:val="21"/>
          <w:szCs w:val="21"/>
        </w:rPr>
        <w:t>用</w:t>
      </w:r>
      <w:r>
        <w:rPr>
          <w:rFonts w:hint="eastAsia" w:ascii="宋体" w:hAnsi="宋体" w:eastAsia="宋体" w:cs="HGB1_CNKI"/>
          <w:bCs/>
          <w:color w:val="0D0D0D"/>
          <w:kern w:val="2"/>
          <w:sz w:val="21"/>
          <w:szCs w:val="21"/>
        </w:rPr>
        <w:t>。</w:t>
      </w:r>
    </w:p>
    <w:p w14:paraId="626046C0">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D．北京开</w:t>
      </w:r>
      <w:r>
        <w:rPr>
          <w:rFonts w:hint="eastAsia" w:ascii="宋体" w:hAnsi="宋体" w:eastAsia="宋体" w:cs="HGB1_CNKI"/>
          <w:bCs/>
          <w:color w:val="0D0D0D"/>
          <w:kern w:val="2"/>
          <w:sz w:val="21"/>
          <w:szCs w:val="21"/>
        </w:rPr>
        <w:t>展</w:t>
      </w:r>
      <w:r>
        <w:rPr>
          <w:rFonts w:hint="eastAsia" w:ascii="宋体" w:hAnsi="宋体" w:eastAsia="宋体" w:cs="宋体"/>
          <w:bCs/>
          <w:color w:val="0D0D0D"/>
          <w:kern w:val="2"/>
          <w:sz w:val="21"/>
          <w:szCs w:val="21"/>
        </w:rPr>
        <w:t>的两轮百万亩</w:t>
      </w:r>
      <w:r>
        <w:rPr>
          <w:rFonts w:hint="eastAsia" w:ascii="宋体" w:hAnsi="宋体" w:eastAsia="宋体" w:cs="HGB1_CNKI"/>
          <w:bCs/>
          <w:color w:val="0D0D0D"/>
          <w:kern w:val="2"/>
          <w:sz w:val="21"/>
          <w:szCs w:val="21"/>
        </w:rPr>
        <w:t>造</w:t>
      </w:r>
      <w:r>
        <w:rPr>
          <w:rFonts w:hint="eastAsia" w:ascii="宋体" w:hAnsi="宋体" w:eastAsia="宋体" w:cs="宋体"/>
          <w:bCs/>
          <w:color w:val="0D0D0D"/>
          <w:kern w:val="2"/>
          <w:sz w:val="21"/>
          <w:szCs w:val="21"/>
        </w:rPr>
        <w:t>林绿化工程是为了让</w:t>
      </w:r>
      <w:r>
        <w:rPr>
          <w:rFonts w:hint="eastAsia" w:ascii="宋体" w:hAnsi="宋体" w:eastAsia="宋体" w:cs="HGB1_CNKI"/>
          <w:bCs/>
          <w:color w:val="0D0D0D"/>
          <w:kern w:val="2"/>
          <w:sz w:val="21"/>
          <w:szCs w:val="21"/>
        </w:rPr>
        <w:t>野</w:t>
      </w:r>
      <w:r>
        <w:rPr>
          <w:rFonts w:hint="eastAsia" w:ascii="宋体" w:hAnsi="宋体" w:eastAsia="宋体" w:cs="宋体"/>
          <w:bCs/>
          <w:color w:val="0D0D0D"/>
          <w:kern w:val="2"/>
          <w:sz w:val="21"/>
          <w:szCs w:val="21"/>
        </w:rPr>
        <w:t>生动物能够</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安居</w:t>
      </w:r>
      <w:r>
        <w:rPr>
          <w:rFonts w:hint="eastAsia" w:ascii="宋体" w:hAnsi="宋体" w:eastAsia="宋体" w:cs="HGB1_CNKI"/>
          <w:bCs/>
          <w:color w:val="0D0D0D"/>
          <w:kern w:val="2"/>
          <w:sz w:val="21"/>
          <w:szCs w:val="21"/>
        </w:rPr>
        <w:t>”。</w:t>
      </w:r>
    </w:p>
    <w:p w14:paraId="66DDB6B5">
      <w:pPr>
        <w:keepNext w:val="0"/>
        <w:keepLines w:val="0"/>
        <w:pageBreakBefore w:val="0"/>
        <w:widowControl w:val="0"/>
        <w:tabs>
          <w:tab w:val="left" w:pos="2310"/>
          <w:tab w:val="left" w:pos="4305"/>
          <w:tab w:val="left" w:pos="6300"/>
        </w:tabs>
        <w:wordWrap/>
        <w:overflowPunct/>
        <w:bidi w:val="0"/>
        <w:adjustRightInd/>
        <w:snapToGrid/>
        <w:spacing w:after="0" w:line="360" w:lineRule="auto"/>
        <w:ind w:left="420" w:hanging="420" w:hanging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18．根据材料三的文字内容和表1的信息，</w:t>
      </w:r>
      <w:r>
        <w:rPr>
          <w:rFonts w:hint="eastAsia" w:ascii="宋体" w:hAnsi="宋体" w:eastAsia="宋体" w:cs="HGB1_CNKI"/>
          <w:bCs/>
          <w:color w:val="0D0D0D"/>
          <w:kern w:val="2"/>
          <w:sz w:val="21"/>
          <w:szCs w:val="21"/>
        </w:rPr>
        <w:t>在</w:t>
      </w:r>
      <w:r>
        <w:rPr>
          <w:rFonts w:hint="eastAsia" w:ascii="宋体" w:hAnsi="宋体" w:eastAsia="宋体" w:cs="宋体"/>
          <w:bCs/>
          <w:color w:val="0D0D0D"/>
          <w:kern w:val="2"/>
          <w:sz w:val="21"/>
          <w:szCs w:val="21"/>
        </w:rPr>
        <w:t>文</w:t>
      </w:r>
      <w:r>
        <w:rPr>
          <w:rFonts w:hint="eastAsia" w:ascii="宋体" w:hAnsi="宋体" w:eastAsia="宋体" w:cs="HGB1_CNKI"/>
          <w:bCs/>
          <w:color w:val="0D0D0D"/>
          <w:kern w:val="2"/>
          <w:sz w:val="21"/>
          <w:szCs w:val="21"/>
        </w:rPr>
        <w:t>中</w:t>
      </w:r>
      <w:r>
        <w:rPr>
          <w:rFonts w:hint="eastAsia" w:ascii="宋体" w:hAnsi="宋体" w:eastAsia="宋体" w:cs="宋体"/>
          <w:bCs/>
          <w:color w:val="0D0D0D"/>
          <w:kern w:val="2"/>
          <w:sz w:val="21"/>
          <w:szCs w:val="21"/>
        </w:rPr>
        <w:t>横线处补写</w:t>
      </w:r>
      <w:r>
        <w:rPr>
          <w:rFonts w:hint="eastAsia" w:ascii="宋体" w:hAnsi="宋体" w:eastAsia="宋体" w:cs="HGB1_CNKI"/>
          <w:bCs/>
          <w:color w:val="0D0D0D"/>
          <w:kern w:val="2"/>
          <w:sz w:val="21"/>
          <w:szCs w:val="21"/>
        </w:rPr>
        <w:t>一</w:t>
      </w:r>
      <w:r>
        <w:rPr>
          <w:rFonts w:hint="eastAsia" w:ascii="宋体" w:hAnsi="宋体" w:eastAsia="宋体" w:cs="宋体"/>
          <w:bCs/>
          <w:color w:val="0D0D0D"/>
          <w:kern w:val="2"/>
          <w:sz w:val="21"/>
          <w:szCs w:val="21"/>
        </w:rPr>
        <w:t>句话</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下列</w:t>
      </w:r>
      <w:r>
        <w:rPr>
          <w:rFonts w:hint="eastAsia" w:ascii="宋体" w:hAnsi="宋体" w:eastAsia="宋体" w:cs="HGB1_CNKI"/>
          <w:bCs/>
          <w:color w:val="0D0D0D"/>
          <w:kern w:val="2"/>
          <w:sz w:val="21"/>
          <w:szCs w:val="21"/>
        </w:rPr>
        <w:t>选</w:t>
      </w:r>
      <w:r>
        <w:rPr>
          <w:rFonts w:hint="eastAsia" w:ascii="宋体" w:hAnsi="宋体" w:eastAsia="宋体" w:cs="宋体"/>
          <w:bCs/>
          <w:color w:val="0D0D0D"/>
          <w:kern w:val="2"/>
          <w:sz w:val="21"/>
          <w:szCs w:val="21"/>
        </w:rPr>
        <w:t>项</w:t>
      </w:r>
      <w:r>
        <w:rPr>
          <w:rFonts w:hint="eastAsia" w:ascii="宋体" w:hAnsi="宋体" w:eastAsia="宋体" w:cs="HGB1_CNKI"/>
          <w:bCs/>
          <w:color w:val="0D0D0D"/>
          <w:kern w:val="2"/>
          <w:sz w:val="21"/>
          <w:szCs w:val="21"/>
        </w:rPr>
        <w:t>最</w:t>
      </w:r>
      <w:r>
        <w:rPr>
          <w:rFonts w:hint="eastAsia" w:ascii="宋体" w:hAnsi="宋体" w:eastAsia="宋体" w:cs="宋体"/>
          <w:bCs/>
          <w:color w:val="0D0D0D"/>
          <w:kern w:val="2"/>
          <w:sz w:val="21"/>
          <w:szCs w:val="21"/>
        </w:rPr>
        <w:t>恰当的</w:t>
      </w:r>
      <w:r>
        <w:rPr>
          <w:rFonts w:hint="eastAsia" w:ascii="宋体" w:hAnsi="宋体" w:eastAsia="宋体" w:cs="HGB1_CNKI"/>
          <w:bCs/>
          <w:color w:val="0D0D0D"/>
          <w:kern w:val="2"/>
          <w:sz w:val="21"/>
          <w:szCs w:val="21"/>
        </w:rPr>
        <w:t>一</w:t>
      </w:r>
      <w:r>
        <w:rPr>
          <w:rFonts w:hint="eastAsia" w:ascii="宋体" w:hAnsi="宋体" w:eastAsia="宋体" w:cs="宋体"/>
          <w:bCs/>
          <w:color w:val="0D0D0D"/>
          <w:kern w:val="2"/>
          <w:sz w:val="21"/>
          <w:szCs w:val="21"/>
        </w:rPr>
        <w:t>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bCs/>
          <w:color w:val="0D0D0D"/>
          <w:kern w:val="2"/>
          <w:sz w:val="21"/>
          <w:szCs w:val="21"/>
        </w:rPr>
        <w:t>（2分）</w:t>
      </w:r>
    </w:p>
    <w:p w14:paraId="6B7173A0">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A．以为</w:t>
      </w:r>
      <w:r>
        <w:rPr>
          <w:rFonts w:hint="eastAsia" w:ascii="宋体" w:hAnsi="宋体" w:eastAsia="宋体" w:cs="HGB1_CNKI"/>
          <w:bCs/>
          <w:color w:val="0D0D0D"/>
          <w:kern w:val="2"/>
          <w:sz w:val="21"/>
          <w:szCs w:val="21"/>
        </w:rPr>
        <w:t>野</w:t>
      </w:r>
      <w:r>
        <w:rPr>
          <w:rFonts w:hint="eastAsia" w:ascii="宋体" w:hAnsi="宋体" w:eastAsia="宋体" w:cs="宋体"/>
          <w:bCs/>
          <w:color w:val="0D0D0D"/>
          <w:kern w:val="2"/>
          <w:sz w:val="21"/>
          <w:szCs w:val="21"/>
        </w:rPr>
        <w:t>生动物提供食物来</w:t>
      </w:r>
      <w:r>
        <w:rPr>
          <w:rFonts w:hint="eastAsia" w:ascii="宋体" w:hAnsi="宋体" w:eastAsia="宋体" w:cs="HGB1_CNKI"/>
          <w:bCs/>
          <w:color w:val="0D0D0D"/>
          <w:kern w:val="2"/>
          <w:sz w:val="21"/>
          <w:szCs w:val="21"/>
        </w:rPr>
        <w:t>源</w:t>
      </w:r>
      <w:r>
        <w:rPr>
          <w:rFonts w:hint="eastAsia" w:ascii="宋体" w:hAnsi="宋体" w:eastAsia="宋体" w:cs="宋体"/>
          <w:bCs/>
          <w:color w:val="0D0D0D"/>
          <w:kern w:val="2"/>
          <w:sz w:val="21"/>
          <w:szCs w:val="21"/>
        </w:rPr>
        <w:t>和栖息地为</w:t>
      </w:r>
      <w:r>
        <w:rPr>
          <w:rFonts w:hint="eastAsia" w:ascii="宋体" w:hAnsi="宋体" w:eastAsia="宋体" w:cs="HGB1_CNKI"/>
          <w:bCs/>
          <w:color w:val="0D0D0D"/>
          <w:kern w:val="2"/>
          <w:sz w:val="21"/>
          <w:szCs w:val="21"/>
        </w:rPr>
        <w:t>主</w:t>
      </w:r>
    </w:p>
    <w:p w14:paraId="124C0F0A">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B．</w:t>
      </w:r>
      <w:r>
        <w:rPr>
          <w:rFonts w:hint="eastAsia" w:ascii="宋体" w:hAnsi="宋体" w:eastAsia="宋体" w:cs="HGB1_CNKI"/>
          <w:bCs/>
          <w:color w:val="0D0D0D"/>
          <w:kern w:val="2"/>
          <w:sz w:val="21"/>
          <w:szCs w:val="21"/>
        </w:rPr>
        <w:t>种植</w:t>
      </w:r>
      <w:r>
        <w:rPr>
          <w:rFonts w:hint="eastAsia" w:ascii="宋体" w:hAnsi="宋体" w:eastAsia="宋体" w:cs="宋体"/>
          <w:bCs/>
          <w:color w:val="0D0D0D"/>
          <w:kern w:val="2"/>
          <w:sz w:val="21"/>
          <w:szCs w:val="21"/>
        </w:rPr>
        <w:t>食</w:t>
      </w:r>
      <w:r>
        <w:rPr>
          <w:rFonts w:hint="eastAsia" w:ascii="宋体" w:hAnsi="宋体" w:eastAsia="宋体" w:cs="HGB1_CNKI"/>
          <w:bCs/>
          <w:color w:val="0D0D0D"/>
          <w:kern w:val="2"/>
          <w:sz w:val="21"/>
          <w:szCs w:val="21"/>
        </w:rPr>
        <w:t>源、</w:t>
      </w:r>
      <w:r>
        <w:rPr>
          <w:rFonts w:hint="eastAsia" w:ascii="宋体" w:hAnsi="宋体" w:eastAsia="宋体" w:cs="宋体"/>
          <w:bCs/>
          <w:color w:val="0D0D0D"/>
          <w:kern w:val="2"/>
          <w:sz w:val="21"/>
          <w:szCs w:val="21"/>
        </w:rPr>
        <w:t>蜜</w:t>
      </w:r>
      <w:r>
        <w:rPr>
          <w:rFonts w:hint="eastAsia" w:ascii="宋体" w:hAnsi="宋体" w:eastAsia="宋体" w:cs="HGB1_CNKI"/>
          <w:bCs/>
          <w:color w:val="0D0D0D"/>
          <w:kern w:val="2"/>
          <w:sz w:val="21"/>
          <w:szCs w:val="21"/>
        </w:rPr>
        <w:t>源</w:t>
      </w:r>
      <w:r>
        <w:rPr>
          <w:rFonts w:hint="eastAsia" w:ascii="宋体" w:hAnsi="宋体" w:eastAsia="宋体" w:cs="宋体"/>
          <w:bCs/>
          <w:color w:val="0D0D0D"/>
          <w:kern w:val="2"/>
          <w:sz w:val="21"/>
          <w:szCs w:val="21"/>
        </w:rPr>
        <w:t>性</w:t>
      </w:r>
      <w:r>
        <w:rPr>
          <w:rFonts w:hint="eastAsia" w:ascii="宋体" w:hAnsi="宋体" w:eastAsia="宋体" w:cs="HGB1_CNKI"/>
          <w:bCs/>
          <w:color w:val="0D0D0D"/>
          <w:kern w:val="2"/>
          <w:sz w:val="21"/>
          <w:szCs w:val="21"/>
        </w:rPr>
        <w:t>植</w:t>
      </w:r>
      <w:r>
        <w:rPr>
          <w:rFonts w:hint="eastAsia" w:ascii="宋体" w:hAnsi="宋体" w:eastAsia="宋体" w:cs="宋体"/>
          <w:bCs/>
          <w:color w:val="0D0D0D"/>
          <w:kern w:val="2"/>
          <w:sz w:val="21"/>
          <w:szCs w:val="21"/>
        </w:rPr>
        <w:t>物的</w:t>
      </w:r>
      <w:r>
        <w:rPr>
          <w:rFonts w:hint="eastAsia" w:ascii="宋体" w:hAnsi="宋体" w:eastAsia="宋体" w:cs="HGB1_CNKI"/>
          <w:bCs/>
          <w:color w:val="0D0D0D"/>
          <w:kern w:val="2"/>
          <w:sz w:val="21"/>
          <w:szCs w:val="21"/>
        </w:rPr>
        <w:t>增</w:t>
      </w:r>
      <w:r>
        <w:rPr>
          <w:rFonts w:hint="eastAsia" w:ascii="宋体" w:hAnsi="宋体" w:eastAsia="宋体" w:cs="宋体"/>
          <w:bCs/>
          <w:color w:val="0D0D0D"/>
          <w:kern w:val="2"/>
          <w:sz w:val="21"/>
          <w:szCs w:val="21"/>
        </w:rPr>
        <w:t>长数量</w:t>
      </w:r>
      <w:r>
        <w:rPr>
          <w:rFonts w:hint="eastAsia" w:ascii="宋体" w:hAnsi="宋体" w:eastAsia="宋体" w:cs="HGB1_CNKI"/>
          <w:bCs/>
          <w:color w:val="0D0D0D"/>
          <w:kern w:val="2"/>
          <w:sz w:val="21"/>
          <w:szCs w:val="21"/>
        </w:rPr>
        <w:t>最</w:t>
      </w:r>
      <w:r>
        <w:rPr>
          <w:rFonts w:hint="eastAsia" w:ascii="宋体" w:hAnsi="宋体" w:eastAsia="宋体" w:cs="宋体"/>
          <w:bCs/>
          <w:color w:val="0D0D0D"/>
          <w:kern w:val="2"/>
          <w:sz w:val="21"/>
          <w:szCs w:val="21"/>
        </w:rPr>
        <w:t>多</w:t>
      </w:r>
    </w:p>
    <w:p w14:paraId="3FEDD594">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C．</w:t>
      </w:r>
      <w:r>
        <w:rPr>
          <w:rFonts w:hint="eastAsia" w:ascii="宋体" w:hAnsi="宋体" w:eastAsia="宋体" w:cs="HGB1_CNKI"/>
          <w:bCs/>
          <w:color w:val="0D0D0D"/>
          <w:kern w:val="2"/>
          <w:sz w:val="21"/>
          <w:szCs w:val="21"/>
        </w:rPr>
        <w:t>在</w:t>
      </w:r>
      <w:r>
        <w:rPr>
          <w:rFonts w:hint="eastAsia" w:ascii="宋体" w:hAnsi="宋体" w:eastAsia="宋体" w:cs="宋体"/>
          <w:bCs/>
          <w:color w:val="0D0D0D"/>
          <w:kern w:val="2"/>
          <w:sz w:val="21"/>
          <w:szCs w:val="21"/>
        </w:rPr>
        <w:t>不同空间为</w:t>
      </w:r>
      <w:r>
        <w:rPr>
          <w:rFonts w:hint="eastAsia" w:ascii="宋体" w:hAnsi="宋体" w:eastAsia="宋体" w:cs="HGB1_CNKI"/>
          <w:bCs/>
          <w:color w:val="0D0D0D"/>
          <w:kern w:val="2"/>
          <w:sz w:val="21"/>
          <w:szCs w:val="21"/>
        </w:rPr>
        <w:t>野</w:t>
      </w:r>
      <w:r>
        <w:rPr>
          <w:rFonts w:hint="eastAsia" w:ascii="宋体" w:hAnsi="宋体" w:eastAsia="宋体" w:cs="宋体"/>
          <w:bCs/>
          <w:color w:val="0D0D0D"/>
          <w:kern w:val="2"/>
          <w:sz w:val="21"/>
          <w:szCs w:val="21"/>
        </w:rPr>
        <w:t>生动物提供了</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住所</w:t>
      </w:r>
      <w:r>
        <w:rPr>
          <w:rFonts w:hint="eastAsia" w:ascii="宋体" w:hAnsi="宋体" w:eastAsia="宋体" w:cs="HGB1_CNKI"/>
          <w:bCs/>
          <w:color w:val="0D0D0D"/>
          <w:kern w:val="2"/>
          <w:sz w:val="21"/>
          <w:szCs w:val="21"/>
        </w:rPr>
        <w:t>”</w:t>
      </w:r>
    </w:p>
    <w:p w14:paraId="6CD07006">
      <w:pPr>
        <w:keepNext w:val="0"/>
        <w:keepLines w:val="0"/>
        <w:pageBreakBefore w:val="0"/>
        <w:widowControl w:val="0"/>
        <w:tabs>
          <w:tab w:val="left" w:pos="2310"/>
          <w:tab w:val="left" w:pos="4305"/>
          <w:tab w:val="left" w:pos="6300"/>
        </w:tabs>
        <w:wordWrap/>
        <w:overflowPunct/>
        <w:bidi w:val="0"/>
        <w:adjustRightInd/>
        <w:snapToGrid/>
        <w:spacing w:after="0" w:line="360" w:lineRule="auto"/>
        <w:ind w:firstLine="420" w:firstLine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D．</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本杰士堆</w:t>
      </w:r>
      <w:r>
        <w:rPr>
          <w:rFonts w:hint="eastAsia" w:ascii="宋体" w:hAnsi="宋体" w:eastAsia="宋体" w:cs="HGB1_CNKI"/>
          <w:bCs/>
          <w:color w:val="0D0D0D"/>
          <w:kern w:val="2"/>
          <w:sz w:val="21"/>
          <w:szCs w:val="21"/>
        </w:rPr>
        <w:t>”与“</w:t>
      </w:r>
      <w:r>
        <w:rPr>
          <w:rFonts w:hint="eastAsia" w:ascii="宋体" w:hAnsi="宋体" w:eastAsia="宋体" w:cs="宋体"/>
          <w:bCs/>
          <w:color w:val="0D0D0D"/>
          <w:kern w:val="2"/>
          <w:sz w:val="21"/>
          <w:szCs w:val="21"/>
        </w:rPr>
        <w:t>昆虫旅馆</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的数量相对比较接近</w:t>
      </w:r>
    </w:p>
    <w:p w14:paraId="20796C08">
      <w:pPr>
        <w:keepNext w:val="0"/>
        <w:keepLines w:val="0"/>
        <w:pageBreakBefore w:val="0"/>
        <w:widowControl w:val="0"/>
        <w:tabs>
          <w:tab w:val="left" w:pos="2310"/>
          <w:tab w:val="left" w:pos="4305"/>
          <w:tab w:val="left" w:pos="6300"/>
        </w:tabs>
        <w:wordWrap/>
        <w:overflowPunct/>
        <w:bidi w:val="0"/>
        <w:adjustRightInd/>
        <w:snapToGrid/>
        <w:spacing w:after="0" w:line="360" w:lineRule="auto"/>
        <w:ind w:left="420" w:hanging="420" w:hangingChars="200"/>
        <w:jc w:val="both"/>
        <w:textAlignment w:val="center"/>
        <w:rPr>
          <w:rFonts w:ascii="宋体" w:hAnsi="宋体" w:eastAsia="宋体" w:cs="宋体"/>
          <w:bCs/>
          <w:color w:val="0D0D0D"/>
          <w:kern w:val="2"/>
          <w:sz w:val="21"/>
          <w:szCs w:val="21"/>
        </w:rPr>
      </w:pPr>
      <w:r>
        <w:rPr>
          <w:rFonts w:hint="eastAsia" w:ascii="宋体" w:hAnsi="宋体" w:eastAsia="宋体" w:cs="宋体"/>
          <w:bCs/>
          <w:color w:val="0D0D0D"/>
          <w:kern w:val="2"/>
          <w:sz w:val="21"/>
          <w:szCs w:val="21"/>
        </w:rPr>
        <w:t>19．从上述三</w:t>
      </w:r>
      <w:r>
        <w:rPr>
          <w:rFonts w:hint="eastAsia" w:ascii="宋体" w:hAnsi="宋体" w:eastAsia="宋体" w:cs="HGB1_CNKI"/>
          <w:bCs/>
          <w:color w:val="0D0D0D"/>
          <w:kern w:val="2"/>
          <w:sz w:val="21"/>
          <w:szCs w:val="21"/>
        </w:rPr>
        <w:t>则</w:t>
      </w:r>
      <w:r>
        <w:rPr>
          <w:rFonts w:hint="eastAsia" w:ascii="宋体" w:hAnsi="宋体" w:eastAsia="宋体" w:cs="宋体"/>
          <w:bCs/>
          <w:color w:val="0D0D0D"/>
          <w:kern w:val="2"/>
          <w:sz w:val="21"/>
          <w:szCs w:val="21"/>
        </w:rPr>
        <w:t>材料可以看出，保护城市生物多样性的有效措施</w:t>
      </w:r>
      <w:r>
        <w:rPr>
          <w:rFonts w:hint="eastAsia" w:ascii="宋体" w:hAnsi="宋体" w:eastAsia="宋体" w:cs="HGB1_CNKI"/>
          <w:bCs/>
          <w:color w:val="0D0D0D"/>
          <w:kern w:val="2"/>
          <w:sz w:val="21"/>
          <w:szCs w:val="21"/>
        </w:rPr>
        <w:t>主要</w:t>
      </w:r>
      <w:r>
        <w:rPr>
          <w:rFonts w:hint="eastAsia" w:ascii="宋体" w:hAnsi="宋体" w:eastAsia="宋体" w:cs="宋体"/>
          <w:bCs/>
          <w:color w:val="0D0D0D"/>
          <w:kern w:val="2"/>
          <w:sz w:val="21"/>
          <w:szCs w:val="21"/>
        </w:rPr>
        <w:t>包括</w:t>
      </w:r>
      <w:r>
        <w:rPr>
          <w:rFonts w:hint="eastAsia" w:ascii="宋体" w:hAnsi="宋体" w:eastAsia="宋体" w:cs="宋体"/>
          <w:bCs/>
          <w:color w:val="0D0D0D"/>
          <w:kern w:val="2"/>
          <w:sz w:val="21"/>
          <w:szCs w:val="21"/>
          <w:u w:val="single"/>
        </w:rPr>
        <w:t>①</w:t>
      </w:r>
      <w:r>
        <w:rPr>
          <w:rFonts w:hint="eastAsia" w:ascii="宋体" w:hAnsi="宋体" w:eastAsia="宋体" w:cs="宋体"/>
          <w:bCs/>
          <w:color w:val="0D0D0D"/>
          <w:kern w:val="2"/>
          <w:sz w:val="21"/>
          <w:szCs w:val="21"/>
          <w:u w:val="single"/>
          <w:lang w:val="en-US" w:eastAsia="zh-CN"/>
        </w:rPr>
        <w:t xml:space="preserve">                    </w:t>
      </w:r>
      <w:r>
        <w:rPr>
          <w:rFonts w:hint="eastAsia" w:ascii="宋体" w:hAnsi="宋体" w:eastAsia="宋体" w:cs="宋体"/>
          <w:bCs/>
          <w:color w:val="0D0D0D"/>
          <w:kern w:val="2"/>
          <w:sz w:val="21"/>
          <w:szCs w:val="21"/>
          <w:u w:val="single"/>
        </w:rPr>
        <w:t xml:space="preserve">  </w:t>
      </w:r>
      <w:r>
        <w:rPr>
          <w:rFonts w:hint="eastAsia" w:ascii="宋体" w:hAnsi="宋体" w:eastAsia="宋体" w:cs="宋体"/>
          <w:bCs/>
          <w:color w:val="0D0D0D"/>
          <w:kern w:val="2"/>
          <w:sz w:val="21"/>
          <w:szCs w:val="21"/>
        </w:rPr>
        <w:t>、</w:t>
      </w:r>
      <w:r>
        <w:rPr>
          <w:rFonts w:hint="eastAsia" w:ascii="宋体" w:hAnsi="宋体" w:eastAsia="宋体" w:cs="宋体"/>
          <w:bCs/>
          <w:color w:val="0D0D0D"/>
          <w:kern w:val="2"/>
          <w:sz w:val="21"/>
          <w:szCs w:val="21"/>
          <w:u w:val="single"/>
        </w:rPr>
        <w:t xml:space="preserve">② </w:t>
      </w:r>
      <w:r>
        <w:rPr>
          <w:rFonts w:hint="eastAsia" w:ascii="宋体" w:hAnsi="宋体" w:eastAsia="宋体" w:cs="宋体"/>
          <w:bCs/>
          <w:color w:val="0D0D0D"/>
          <w:kern w:val="2"/>
          <w:sz w:val="21"/>
          <w:szCs w:val="21"/>
          <w:u w:val="single"/>
          <w:lang w:val="en-US" w:eastAsia="zh-CN"/>
        </w:rPr>
        <w:t xml:space="preserve">                        </w:t>
      </w:r>
      <w:r>
        <w:rPr>
          <w:rFonts w:hint="eastAsia" w:ascii="宋体" w:hAnsi="宋体" w:eastAsia="宋体" w:cs="宋体"/>
          <w:bCs/>
          <w:color w:val="0D0D0D"/>
          <w:kern w:val="2"/>
          <w:sz w:val="21"/>
          <w:szCs w:val="21"/>
          <w:u w:val="single"/>
        </w:rPr>
        <w:t xml:space="preserve"> </w:t>
      </w:r>
      <w:r>
        <w:rPr>
          <w:rFonts w:hint="eastAsia" w:ascii="宋体" w:hAnsi="宋体" w:eastAsia="宋体" w:cs="宋体"/>
          <w:bCs/>
          <w:color w:val="0D0D0D"/>
          <w:kern w:val="2"/>
          <w:sz w:val="21"/>
          <w:szCs w:val="21"/>
        </w:rPr>
        <w:t>、</w:t>
      </w:r>
      <w:r>
        <w:rPr>
          <w:rFonts w:hint="eastAsia" w:ascii="宋体" w:hAnsi="宋体" w:eastAsia="宋体" w:cs="宋体"/>
          <w:bCs/>
          <w:color w:val="0D0D0D"/>
          <w:kern w:val="2"/>
          <w:sz w:val="21"/>
          <w:szCs w:val="21"/>
          <w:u w:val="single"/>
        </w:rPr>
        <w:t xml:space="preserve">③ </w:t>
      </w:r>
      <w:r>
        <w:rPr>
          <w:rFonts w:hint="eastAsia" w:ascii="宋体" w:hAnsi="宋体" w:eastAsia="宋体" w:cs="宋体"/>
          <w:bCs/>
          <w:color w:val="0D0D0D"/>
          <w:kern w:val="2"/>
          <w:sz w:val="21"/>
          <w:szCs w:val="21"/>
          <w:u w:val="single"/>
          <w:lang w:val="en-US" w:eastAsia="zh-CN"/>
        </w:rPr>
        <w:t xml:space="preserve">                       </w:t>
      </w:r>
      <w:r>
        <w:rPr>
          <w:rFonts w:hint="eastAsia" w:ascii="宋体" w:hAnsi="宋体" w:eastAsia="宋体" w:cs="宋体"/>
          <w:bCs/>
          <w:color w:val="0D0D0D"/>
          <w:kern w:val="2"/>
          <w:sz w:val="21"/>
          <w:szCs w:val="21"/>
          <w:u w:val="single"/>
        </w:rPr>
        <w:t xml:space="preserve"> </w:t>
      </w:r>
      <w:r>
        <w:rPr>
          <w:rFonts w:hint="eastAsia" w:ascii="宋体" w:hAnsi="宋体" w:eastAsia="宋体" w:cs="宋体"/>
          <w:bCs/>
          <w:color w:val="0D0D0D"/>
          <w:kern w:val="2"/>
          <w:sz w:val="21"/>
          <w:szCs w:val="21"/>
        </w:rPr>
        <w:t>等</w:t>
      </w:r>
      <w:r>
        <w:rPr>
          <w:rFonts w:hint="eastAsia" w:ascii="宋体" w:hAnsi="宋体" w:eastAsia="宋体" w:cs="HGB1_CNKI"/>
          <w:bCs/>
          <w:color w:val="0D0D0D"/>
          <w:kern w:val="2"/>
          <w:sz w:val="21"/>
          <w:szCs w:val="21"/>
        </w:rPr>
        <w:t>。</w:t>
      </w:r>
      <w:r>
        <w:rPr>
          <w:rFonts w:hint="eastAsia" w:ascii="宋体" w:hAnsi="宋体" w:eastAsia="宋体" w:cs="宋体"/>
          <w:bCs/>
          <w:color w:val="0D0D0D"/>
          <w:kern w:val="2"/>
          <w:sz w:val="21"/>
          <w:szCs w:val="21"/>
        </w:rPr>
        <w:t>（每空限10个字以内）（3分）</w:t>
      </w:r>
    </w:p>
    <w:p w14:paraId="55077A52">
      <w:pPr>
        <w:keepNext w:val="0"/>
        <w:keepLines w:val="0"/>
        <w:pageBreakBefore w:val="0"/>
        <w:wordWrap/>
        <w:overflowPunct/>
        <w:bidi w:val="0"/>
        <w:spacing w:line="360" w:lineRule="auto"/>
      </w:pPr>
    </w:p>
    <w:p w14:paraId="20E3D97C">
      <w:pPr>
        <w:keepNext w:val="0"/>
        <w:keepLines w:val="0"/>
        <w:pageBreakBefore w:val="0"/>
        <w:wordWrap/>
        <w:overflowPunct/>
        <w:bidi w:val="0"/>
        <w:spacing w:line="360" w:lineRule="auto"/>
      </w:pPr>
      <w:r>
        <w:rPr>
          <w:rFonts w:hint="eastAsia"/>
          <w:lang w:val="en-US" w:eastAsia="zh-CN"/>
        </w:rPr>
        <w:t>五、</w:t>
      </w:r>
      <w:r>
        <w:rPr>
          <w:rFonts w:hint="eastAsia"/>
        </w:rPr>
        <w:t>【丰台区】</w:t>
      </w:r>
    </w:p>
    <w:p w14:paraId="3DBE60BE">
      <w:pPr>
        <w:keepNext w:val="0"/>
        <w:keepLines w:val="0"/>
        <w:pageBreakBefore w:val="0"/>
        <w:wordWrap/>
        <w:overflowPunct/>
        <w:bidi w:val="0"/>
        <w:adjustRightInd/>
        <w:snapToGrid/>
        <w:spacing w:after="0" w:line="360" w:lineRule="auto"/>
        <w:rPr>
          <w:rFonts w:ascii="黑体" w:hAnsi="黑体" w:eastAsia="黑体" w:cs="宋体"/>
          <w:bCs/>
          <w:color w:val="000000"/>
          <w:sz w:val="21"/>
          <w:szCs w:val="21"/>
        </w:rPr>
      </w:pPr>
      <w:r>
        <w:rPr>
          <w:rFonts w:hint="eastAsia" w:ascii="黑体" w:hAnsi="黑体" w:eastAsia="黑体" w:cs="宋体"/>
          <w:bCs/>
          <w:color w:val="000000"/>
          <w:sz w:val="21"/>
          <w:szCs w:val="21"/>
        </w:rPr>
        <w:t>（一）阅读下面材料，完成</w:t>
      </w:r>
      <w:r>
        <w:rPr>
          <w:rFonts w:ascii="黑体" w:hAnsi="黑体" w:eastAsia="黑体" w:cs="宋体"/>
          <w:bCs/>
          <w:color w:val="000000"/>
          <w:sz w:val="21"/>
          <w:szCs w:val="21"/>
        </w:rPr>
        <w:t>1</w:t>
      </w:r>
      <w:r>
        <w:rPr>
          <w:rFonts w:hint="eastAsia" w:ascii="黑体" w:hAnsi="黑体" w:eastAsia="黑体" w:cs="宋体"/>
          <w:bCs/>
          <w:color w:val="000000"/>
          <w:sz w:val="21"/>
          <w:szCs w:val="21"/>
        </w:rPr>
        <w:t>7</w:t>
      </w:r>
      <w:r>
        <w:rPr>
          <w:rFonts w:ascii="黑体" w:hAnsi="黑体" w:eastAsia="黑体" w:cs="宋体"/>
          <w:bCs/>
          <w:color w:val="000000"/>
          <w:sz w:val="21"/>
          <w:szCs w:val="21"/>
        </w:rPr>
        <w:t>-</w:t>
      </w:r>
      <w:r>
        <w:rPr>
          <w:rFonts w:hint="eastAsia" w:ascii="黑体" w:hAnsi="黑体" w:eastAsia="黑体" w:cs="宋体"/>
          <w:bCs/>
          <w:color w:val="000000"/>
          <w:sz w:val="21"/>
          <w:szCs w:val="21"/>
        </w:rPr>
        <w:t>19</w:t>
      </w:r>
      <w:r>
        <w:rPr>
          <w:rFonts w:ascii="黑体" w:hAnsi="黑体" w:eastAsia="黑体" w:cs="宋体"/>
          <w:bCs/>
          <w:color w:val="000000"/>
          <w:sz w:val="21"/>
          <w:szCs w:val="21"/>
        </w:rPr>
        <w:t>题。</w:t>
      </w:r>
      <w:r>
        <w:rPr>
          <w:rFonts w:hint="eastAsia" w:ascii="宋体" w:hAnsi="宋体" w:eastAsia="宋体" w:cs="宋体"/>
          <w:bCs/>
          <w:color w:val="000000"/>
          <w:sz w:val="21"/>
          <w:szCs w:val="21"/>
        </w:rPr>
        <w:t>（共</w:t>
      </w:r>
      <w:r>
        <w:rPr>
          <w:rFonts w:ascii="宋体" w:hAnsi="宋体" w:eastAsia="宋体" w:cs="宋体"/>
          <w:bCs/>
          <w:color w:val="000000"/>
          <w:sz w:val="21"/>
          <w:szCs w:val="21"/>
        </w:rPr>
        <w:t>7</w:t>
      </w:r>
      <w:r>
        <w:rPr>
          <w:rFonts w:hint="eastAsia" w:ascii="宋体" w:hAnsi="宋体" w:eastAsia="宋体" w:cs="宋体"/>
          <w:bCs/>
          <w:color w:val="000000"/>
          <w:sz w:val="21"/>
          <w:szCs w:val="21"/>
        </w:rPr>
        <w:t>分）</w:t>
      </w:r>
    </w:p>
    <w:p w14:paraId="285EC6E2">
      <w:pPr>
        <w:keepNext w:val="0"/>
        <w:keepLines w:val="0"/>
        <w:pageBreakBefore w:val="0"/>
        <w:wordWrap/>
        <w:overflowPunct/>
        <w:bidi w:val="0"/>
        <w:adjustRightInd/>
        <w:snapToGrid/>
        <w:spacing w:after="0" w:line="360" w:lineRule="auto"/>
        <w:jc w:val="center"/>
        <w:rPr>
          <w:rFonts w:ascii="黑体" w:hAnsi="黑体" w:eastAsia="黑体" w:cs="宋体"/>
          <w:bCs/>
          <w:color w:val="000000"/>
          <w:sz w:val="21"/>
          <w:szCs w:val="21"/>
        </w:rPr>
      </w:pPr>
      <w:r>
        <w:rPr>
          <w:rFonts w:hint="eastAsia" w:ascii="黑体" w:hAnsi="黑体" w:eastAsia="黑体" w:cs="宋体"/>
          <w:bCs/>
          <w:color w:val="000000"/>
          <w:sz w:val="21"/>
          <w:szCs w:val="21"/>
        </w:rPr>
        <w:t>材料一</w:t>
      </w:r>
    </w:p>
    <w:p w14:paraId="5F486829">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hint="eastAsia" w:ascii="楷体" w:hAnsi="楷体" w:eastAsia="楷体" w:cs="宋体"/>
          <w:sz w:val="21"/>
          <w:szCs w:val="21"/>
        </w:rPr>
        <w:t>2024年3月是全国第八个近视防控宣传教育月,今年的主题是“有效减少近视发生,共同守护光明未来”。</w:t>
      </w:r>
    </w:p>
    <w:p w14:paraId="5EBB4380">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hint="eastAsia" w:ascii="楷体" w:hAnsi="楷体" w:eastAsia="楷体" w:cs="宋体"/>
          <w:sz w:val="21"/>
          <w:szCs w:val="21"/>
        </w:rPr>
        <w:t>近年来，我国不断加大儿童青少年近视防控工作的力度。</w:t>
      </w:r>
      <w:r>
        <w:rPr>
          <w:rFonts w:ascii="楷体" w:hAnsi="楷体" w:eastAsia="楷体" w:cs="宋体"/>
          <w:sz w:val="21"/>
          <w:szCs w:val="21"/>
        </w:rPr>
        <w:t>国家疾控局监测数据显示：2022年我国儿童青少年总体近视率为51.9%，总体近视率较2021年下降0.7个百分点，与2018年全国近视摸底调查结果相比，下降1.7个百分点；已经近视的学生中，高度近视</w:t>
      </w:r>
      <w:r>
        <w:rPr>
          <w:rFonts w:hint="eastAsia" w:ascii="楷体" w:hAnsi="楷体" w:eastAsia="楷体" w:cs="宋体"/>
          <w:sz w:val="21"/>
          <w:szCs w:val="21"/>
        </w:rPr>
        <w:t>（</w:t>
      </w:r>
      <w:r>
        <w:rPr>
          <w:rFonts w:ascii="楷体" w:hAnsi="楷体" w:eastAsia="楷体" w:cs="宋体"/>
          <w:sz w:val="21"/>
          <w:szCs w:val="21"/>
        </w:rPr>
        <w:t>近视度数600度及以上</w:t>
      </w:r>
      <w:r>
        <w:rPr>
          <w:rFonts w:hint="eastAsia" w:ascii="楷体" w:hAnsi="楷体" w:eastAsia="楷体" w:cs="宋体"/>
          <w:sz w:val="21"/>
          <w:szCs w:val="21"/>
        </w:rPr>
        <w:t>）的</w:t>
      </w:r>
      <w:r>
        <w:rPr>
          <w:rFonts w:ascii="楷体" w:hAnsi="楷体" w:eastAsia="楷体" w:cs="宋体"/>
          <w:sz w:val="21"/>
          <w:szCs w:val="21"/>
        </w:rPr>
        <w:t>比例降低</w:t>
      </w:r>
      <w:r>
        <w:rPr>
          <w:rFonts w:hint="eastAsia" w:ascii="楷体" w:hAnsi="楷体" w:eastAsia="楷体" w:cs="宋体"/>
          <w:sz w:val="21"/>
          <w:szCs w:val="21"/>
        </w:rPr>
        <w:t>。这一系列</w:t>
      </w:r>
      <w:r>
        <w:rPr>
          <w:rFonts w:ascii="楷体" w:hAnsi="楷体" w:eastAsia="楷体" w:cs="宋体"/>
          <w:sz w:val="21"/>
          <w:szCs w:val="21"/>
        </w:rPr>
        <w:t>数据</w:t>
      </w:r>
      <w:r>
        <w:rPr>
          <w:rFonts w:hint="eastAsia" w:ascii="楷体" w:hAnsi="楷体" w:eastAsia="楷体" w:cs="宋体"/>
          <w:sz w:val="21"/>
          <w:szCs w:val="21"/>
        </w:rPr>
        <w:t>说明</w:t>
      </w:r>
      <w:r>
        <w:rPr>
          <w:rFonts w:hint="eastAsia" w:ascii="楷体" w:hAnsi="楷体" w:eastAsia="楷体" w:cs="宋体"/>
          <w:color w:val="000000"/>
          <w:sz w:val="21"/>
          <w:szCs w:val="21"/>
        </w:rPr>
        <w:t>，</w:t>
      </w:r>
      <w:r>
        <w:rPr>
          <w:rFonts w:hint="eastAsia" w:ascii="楷体" w:hAnsi="楷体" w:eastAsia="楷体" w:cs="宋体"/>
          <w:color w:val="000000"/>
          <w:sz w:val="21"/>
          <w:szCs w:val="21"/>
          <w:u w:val="single"/>
        </w:rPr>
        <w:t xml:space="preserve"> </w:t>
      </w:r>
      <w:r>
        <w:rPr>
          <w:rFonts w:ascii="楷体" w:hAnsi="楷体" w:eastAsia="楷体" w:cs="宋体"/>
          <w:color w:val="000000"/>
          <w:sz w:val="21"/>
          <w:szCs w:val="21"/>
          <w:u w:val="single"/>
        </w:rPr>
        <w:t xml:space="preserve">      </w:t>
      </w:r>
      <w:r>
        <w:rPr>
          <w:rFonts w:ascii="楷体" w:hAnsi="楷体" w:eastAsia="楷体" w:cs="宋体"/>
          <w:color w:val="000000"/>
          <w:sz w:val="21"/>
          <w:szCs w:val="21"/>
        </w:rPr>
        <w:t>。</w:t>
      </w:r>
    </w:p>
    <w:p w14:paraId="7632E513">
      <w:pPr>
        <w:keepNext w:val="0"/>
        <w:keepLines w:val="0"/>
        <w:pageBreakBefore w:val="0"/>
        <w:wordWrap/>
        <w:overflowPunct/>
        <w:bidi w:val="0"/>
        <w:adjustRightInd/>
        <w:snapToGrid/>
        <w:spacing w:after="0" w:line="360" w:lineRule="auto"/>
        <w:jc w:val="center"/>
        <w:rPr>
          <w:rFonts w:ascii="黑体" w:hAnsi="黑体" w:eastAsia="黑体" w:cs="宋体"/>
          <w:bCs/>
          <w:color w:val="000000"/>
          <w:sz w:val="21"/>
          <w:szCs w:val="21"/>
        </w:rPr>
      </w:pPr>
      <w:r>
        <w:rPr>
          <w:rFonts w:hint="eastAsia" w:ascii="黑体" w:hAnsi="黑体" w:eastAsia="黑体" w:cs="宋体"/>
          <w:bCs/>
          <w:color w:val="000000"/>
          <w:sz w:val="21"/>
          <w:szCs w:val="21"/>
        </w:rPr>
        <w:t>材料二</w:t>
      </w:r>
    </w:p>
    <w:p w14:paraId="1349577A">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ascii="楷体" w:hAnsi="楷体" w:eastAsia="楷体" w:cs="宋体"/>
          <w:sz w:val="21"/>
          <w:szCs w:val="21"/>
        </w:rPr>
        <w:t>很多家长带孩子做视力检查的时候，会被医生告知“孩子远视储备比较低，不加注意就会变成近视眼”。</w:t>
      </w:r>
      <w:r>
        <w:rPr>
          <w:rFonts w:hint="eastAsia" w:ascii="楷体" w:hAnsi="楷体" w:eastAsia="楷体" w:cs="宋体"/>
          <w:sz w:val="21"/>
          <w:szCs w:val="21"/>
        </w:rPr>
        <w:t>那么</w:t>
      </w:r>
      <w:r>
        <w:rPr>
          <w:rFonts w:ascii="楷体" w:hAnsi="楷体" w:eastAsia="楷体" w:cs="宋体"/>
          <w:sz w:val="21"/>
          <w:szCs w:val="21"/>
        </w:rPr>
        <w:t>什么是远视储备</w:t>
      </w:r>
      <w:r>
        <w:rPr>
          <w:rFonts w:hint="eastAsia" w:ascii="楷体" w:hAnsi="楷体" w:eastAsia="楷体" w:cs="宋体"/>
          <w:sz w:val="21"/>
          <w:szCs w:val="21"/>
        </w:rPr>
        <w:t>？</w:t>
      </w:r>
    </w:p>
    <w:p w14:paraId="64787FDD">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ascii="楷体" w:hAnsi="楷体" w:eastAsia="楷体" w:cs="宋体"/>
          <w:sz w:val="21"/>
          <w:szCs w:val="21"/>
        </w:rPr>
        <w:t>所谓远视储备，是指儿童</w:t>
      </w:r>
      <w:r>
        <w:rPr>
          <w:rFonts w:hint="eastAsia" w:ascii="楷体" w:hAnsi="楷体" w:eastAsia="楷体" w:cs="宋体"/>
          <w:sz w:val="21"/>
          <w:szCs w:val="21"/>
        </w:rPr>
        <w:t>青少年</w:t>
      </w:r>
      <w:r>
        <w:rPr>
          <w:rFonts w:ascii="楷体" w:hAnsi="楷体" w:eastAsia="楷体" w:cs="宋体"/>
          <w:sz w:val="21"/>
          <w:szCs w:val="21"/>
        </w:rPr>
        <w:t>对应年龄的远视度数。人的眼睛就像一台照相机</w:t>
      </w:r>
      <w:r>
        <w:rPr>
          <w:rFonts w:hint="eastAsia" w:ascii="楷体" w:hAnsi="楷体" w:eastAsia="楷体" w:cs="宋体"/>
          <w:sz w:val="21"/>
          <w:szCs w:val="21"/>
        </w:rPr>
        <w:t>，</w:t>
      </w:r>
      <w:r>
        <w:rPr>
          <w:rFonts w:ascii="楷体" w:hAnsi="楷体" w:eastAsia="楷体" w:cs="宋体"/>
          <w:sz w:val="21"/>
          <w:szCs w:val="21"/>
        </w:rPr>
        <w:t>婴儿出生至</w:t>
      </w:r>
      <w:r>
        <w:rPr>
          <w:rFonts w:hint="eastAsia" w:ascii="楷体" w:hAnsi="楷体" w:eastAsia="楷体" w:cs="宋体"/>
          <w:sz w:val="21"/>
          <w:szCs w:val="21"/>
        </w:rPr>
        <w:t>三</w:t>
      </w:r>
      <w:r>
        <w:rPr>
          <w:rFonts w:ascii="楷体" w:hAnsi="楷体" w:eastAsia="楷体" w:cs="宋体"/>
          <w:sz w:val="21"/>
          <w:szCs w:val="21"/>
        </w:rPr>
        <w:t>岁之前因为眼球前后轴比较短，成像的焦点会落在视网膜的后方，</w:t>
      </w:r>
      <w:r>
        <w:rPr>
          <w:rFonts w:hint="eastAsia" w:ascii="楷体" w:hAnsi="楷体" w:eastAsia="楷体" w:cs="宋体"/>
          <w:sz w:val="21"/>
          <w:szCs w:val="21"/>
        </w:rPr>
        <w:t>眼睛呈生理性远视状态，这一阶段远视储备最为充足。</w:t>
      </w:r>
      <w:r>
        <w:rPr>
          <w:rFonts w:ascii="楷体" w:hAnsi="楷体" w:eastAsia="楷体" w:cs="宋体"/>
          <w:sz w:val="21"/>
          <w:szCs w:val="21"/>
        </w:rPr>
        <w:t>随着年龄的增长，眼球增大，孩子的眼轴会加长，远视储备也</w:t>
      </w:r>
      <w:r>
        <w:rPr>
          <w:rFonts w:hint="eastAsia" w:ascii="楷体" w:hAnsi="楷体" w:eastAsia="楷体" w:cs="宋体"/>
          <w:sz w:val="21"/>
          <w:szCs w:val="21"/>
        </w:rPr>
        <w:t>就</w:t>
      </w:r>
      <w:r>
        <w:rPr>
          <w:rFonts w:ascii="楷体" w:hAnsi="楷体" w:eastAsia="楷体" w:cs="宋体"/>
          <w:sz w:val="21"/>
          <w:szCs w:val="21"/>
        </w:rPr>
        <w:t>被渐渐消耗</w:t>
      </w:r>
      <w:r>
        <w:rPr>
          <w:rFonts w:hint="eastAsia" w:ascii="楷体" w:hAnsi="楷体" w:eastAsia="楷体" w:cs="宋体"/>
          <w:sz w:val="21"/>
          <w:szCs w:val="21"/>
        </w:rPr>
        <w:t>。等到十</w:t>
      </w:r>
      <w:r>
        <w:rPr>
          <w:rFonts w:ascii="楷体" w:hAnsi="楷体" w:eastAsia="楷体" w:cs="宋体"/>
          <w:sz w:val="21"/>
          <w:szCs w:val="21"/>
        </w:rPr>
        <w:t>岁</w:t>
      </w:r>
      <w:r>
        <w:rPr>
          <w:rFonts w:hint="eastAsia" w:ascii="楷体" w:hAnsi="楷体" w:eastAsia="楷体" w:cs="宋体"/>
          <w:sz w:val="21"/>
          <w:szCs w:val="21"/>
        </w:rPr>
        <w:t>，</w:t>
      </w:r>
      <w:r>
        <w:rPr>
          <w:rFonts w:ascii="楷体" w:hAnsi="楷体" w:eastAsia="楷体" w:cs="宋体"/>
          <w:sz w:val="21"/>
          <w:szCs w:val="21"/>
        </w:rPr>
        <w:t>眼球大小基本定型，生理性远视基本就消失了</w:t>
      </w:r>
      <w:r>
        <w:rPr>
          <w:rFonts w:hint="eastAsia" w:ascii="楷体" w:hAnsi="楷体" w:eastAsia="楷体" w:cs="宋体"/>
          <w:sz w:val="21"/>
          <w:szCs w:val="21"/>
        </w:rPr>
        <w:t>。</w:t>
      </w:r>
      <w:r>
        <w:rPr>
          <w:rFonts w:ascii="楷体" w:hAnsi="楷体" w:eastAsia="楷体" w:cs="宋体"/>
          <w:sz w:val="21"/>
          <w:szCs w:val="21"/>
        </w:rPr>
        <w:t>这个过程就称为“正视化”。</w:t>
      </w:r>
    </w:p>
    <w:p w14:paraId="26D1193C">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ascii="楷体" w:hAnsi="楷体" w:eastAsia="楷体" w:cs="宋体"/>
          <w:sz w:val="21"/>
          <w:szCs w:val="21"/>
        </w:rPr>
        <w:t>远视储备量</w:t>
      </w:r>
      <w:r>
        <w:rPr>
          <w:rFonts w:hint="eastAsia" w:ascii="楷体" w:hAnsi="楷体" w:eastAsia="楷体" w:cs="宋体"/>
          <w:sz w:val="21"/>
          <w:szCs w:val="21"/>
        </w:rPr>
        <w:t>的</w:t>
      </w:r>
      <w:r>
        <w:rPr>
          <w:rFonts w:ascii="楷体" w:hAnsi="楷体" w:eastAsia="楷体" w:cs="宋体"/>
          <w:sz w:val="21"/>
          <w:szCs w:val="21"/>
        </w:rPr>
        <w:t>消耗</w:t>
      </w:r>
      <w:r>
        <w:rPr>
          <w:rFonts w:hint="eastAsia" w:ascii="楷体" w:hAnsi="楷体" w:eastAsia="楷体" w:cs="宋体"/>
          <w:sz w:val="21"/>
          <w:szCs w:val="21"/>
        </w:rPr>
        <w:t>是</w:t>
      </w:r>
      <w:r>
        <w:rPr>
          <w:rFonts w:ascii="楷体" w:hAnsi="楷体" w:eastAsia="楷体" w:cs="宋体"/>
          <w:sz w:val="21"/>
          <w:szCs w:val="21"/>
        </w:rPr>
        <w:t>不可逆转</w:t>
      </w:r>
      <w:r>
        <w:rPr>
          <w:rFonts w:hint="eastAsia" w:ascii="楷体" w:hAnsi="楷体" w:eastAsia="楷体" w:cs="宋体"/>
          <w:sz w:val="21"/>
          <w:szCs w:val="21"/>
        </w:rPr>
        <w:t>的</w:t>
      </w:r>
      <w:r>
        <w:rPr>
          <w:rFonts w:ascii="楷体" w:hAnsi="楷体" w:eastAsia="楷体" w:cs="宋体"/>
          <w:sz w:val="21"/>
          <w:szCs w:val="21"/>
        </w:rPr>
        <w:t>。如果孩子不注意用眼习惯，远视储备消耗超出</w:t>
      </w:r>
      <w:r>
        <w:rPr>
          <w:rFonts w:hint="eastAsia" w:ascii="楷体" w:hAnsi="楷体" w:eastAsia="楷体" w:cs="宋体"/>
          <w:sz w:val="21"/>
          <w:szCs w:val="21"/>
        </w:rPr>
        <w:t>了</w:t>
      </w:r>
      <w:r>
        <w:rPr>
          <w:rFonts w:ascii="楷体" w:hAnsi="楷体" w:eastAsia="楷体" w:cs="宋体"/>
          <w:sz w:val="21"/>
          <w:szCs w:val="21"/>
        </w:rPr>
        <w:t>正常，</w:t>
      </w:r>
      <w:r>
        <w:rPr>
          <w:rFonts w:hint="eastAsia" w:ascii="楷体" w:hAnsi="楷体" w:eastAsia="楷体" w:cs="宋体"/>
          <w:sz w:val="21"/>
          <w:szCs w:val="21"/>
        </w:rPr>
        <w:t>就</w:t>
      </w:r>
      <w:r>
        <w:rPr>
          <w:rFonts w:ascii="楷体" w:hAnsi="楷体" w:eastAsia="楷体" w:cs="宋体"/>
          <w:sz w:val="21"/>
          <w:szCs w:val="21"/>
        </w:rPr>
        <w:t>有可能引发近视。</w:t>
      </w:r>
      <w:r>
        <w:rPr>
          <w:rFonts w:hint="eastAsia" w:ascii="楷体" w:hAnsi="楷体" w:eastAsia="楷体" w:cs="宋体"/>
          <w:sz w:val="21"/>
          <w:szCs w:val="21"/>
        </w:rPr>
        <w:t>可以说，</w:t>
      </w:r>
      <w:r>
        <w:rPr>
          <w:rFonts w:ascii="楷体" w:hAnsi="楷体" w:eastAsia="楷体" w:cs="宋体"/>
          <w:sz w:val="21"/>
          <w:szCs w:val="21"/>
        </w:rPr>
        <w:t>远视储备下降就是近视的早期预警信号。</w:t>
      </w:r>
      <w:r>
        <w:rPr>
          <w:rFonts w:hint="eastAsia" w:ascii="楷体" w:hAnsi="楷体" w:eastAsia="楷体" w:cs="宋体"/>
          <w:sz w:val="21"/>
          <w:szCs w:val="21"/>
        </w:rPr>
        <w:t>因此，家庭和社会应充分关注远视储备，将近视防控的关口前移至学龄前。</w:t>
      </w:r>
      <w:r>
        <w:rPr>
          <w:rFonts w:ascii="楷体" w:hAnsi="楷体" w:eastAsia="楷体" w:cs="宋体"/>
          <w:sz w:val="21"/>
          <w:szCs w:val="21"/>
        </w:rPr>
        <w:t>专家呼吁，在孩子</w:t>
      </w:r>
      <w:r>
        <w:rPr>
          <w:rFonts w:hint="eastAsia" w:ascii="楷体" w:hAnsi="楷体" w:eastAsia="楷体" w:cs="宋体"/>
          <w:sz w:val="21"/>
          <w:szCs w:val="21"/>
        </w:rPr>
        <w:t>三到六</w:t>
      </w:r>
      <w:r>
        <w:rPr>
          <w:rFonts w:ascii="楷体" w:hAnsi="楷体" w:eastAsia="楷体" w:cs="宋体"/>
          <w:sz w:val="21"/>
          <w:szCs w:val="21"/>
        </w:rPr>
        <w:t>岁时就要建立屈光发育档案，守好儿童青少年近视防控的第一道关口。</w:t>
      </w:r>
    </w:p>
    <w:p w14:paraId="6BA39460">
      <w:pPr>
        <w:keepNext w:val="0"/>
        <w:keepLines w:val="0"/>
        <w:pageBreakBefore w:val="0"/>
        <w:wordWrap/>
        <w:overflowPunct/>
        <w:bidi w:val="0"/>
        <w:adjustRightInd/>
        <w:snapToGrid/>
        <w:spacing w:after="0" w:line="360" w:lineRule="auto"/>
        <w:jc w:val="center"/>
        <w:rPr>
          <w:rFonts w:ascii="黑体" w:hAnsi="黑体" w:eastAsia="黑体" w:cs="宋体"/>
          <w:bCs/>
          <w:color w:val="000000"/>
          <w:sz w:val="21"/>
          <w:szCs w:val="21"/>
        </w:rPr>
      </w:pPr>
      <w:r>
        <w:rPr>
          <w:rFonts w:hint="eastAsia" w:ascii="黑体" w:hAnsi="黑体" w:eastAsia="黑体" w:cs="宋体"/>
          <w:bCs/>
          <w:color w:val="000000"/>
          <w:sz w:val="21"/>
          <w:szCs w:val="21"/>
        </w:rPr>
        <w:t>材料三</w:t>
      </w:r>
    </w:p>
    <w:p w14:paraId="2EFD2682">
      <w:pPr>
        <w:keepNext w:val="0"/>
        <w:keepLines w:val="0"/>
        <w:pageBreakBefore w:val="0"/>
        <w:wordWrap/>
        <w:overflowPunct/>
        <w:bidi w:val="0"/>
        <w:adjustRightInd/>
        <w:snapToGrid/>
        <w:spacing w:after="0" w:line="360" w:lineRule="auto"/>
        <w:ind w:firstLine="420" w:firstLineChars="200"/>
        <w:rPr>
          <w:rFonts w:ascii="楷体" w:hAnsi="楷体" w:eastAsia="楷体" w:cs="宋体"/>
          <w:strike/>
          <w:sz w:val="21"/>
          <w:szCs w:val="21"/>
        </w:rPr>
      </w:pPr>
      <w:r>
        <w:rPr>
          <w:rFonts w:ascii="楷体" w:hAnsi="楷体" w:eastAsia="楷体" w:cs="宋体"/>
          <w:sz w:val="21"/>
          <w:szCs w:val="21"/>
        </w:rPr>
        <w:t>在近视防控方面</w:t>
      </w:r>
      <w:r>
        <w:rPr>
          <w:rFonts w:hint="eastAsia" w:ascii="楷体" w:hAnsi="楷体" w:eastAsia="楷体" w:cs="宋体"/>
          <w:sz w:val="21"/>
          <w:szCs w:val="21"/>
        </w:rPr>
        <w:t>，</w:t>
      </w:r>
      <w:r>
        <w:rPr>
          <w:rFonts w:ascii="楷体" w:hAnsi="楷体" w:eastAsia="楷体" w:cs="宋体"/>
          <w:sz w:val="21"/>
          <w:szCs w:val="21"/>
        </w:rPr>
        <w:t>家长仍存在不少</w:t>
      </w:r>
      <w:r>
        <w:rPr>
          <w:rFonts w:hint="eastAsia" w:ascii="楷体" w:hAnsi="楷体" w:eastAsia="楷体" w:cs="宋体"/>
          <w:sz w:val="21"/>
          <w:szCs w:val="21"/>
        </w:rPr>
        <w:t>认识</w:t>
      </w:r>
      <w:r>
        <w:rPr>
          <w:rFonts w:ascii="楷体" w:hAnsi="楷体" w:eastAsia="楷体" w:cs="宋体"/>
          <w:sz w:val="21"/>
          <w:szCs w:val="21"/>
        </w:rPr>
        <w:t>误区</w:t>
      </w:r>
      <w:r>
        <w:rPr>
          <w:rFonts w:hint="eastAsia" w:ascii="楷体" w:hAnsi="楷体" w:eastAsia="楷体" w:cs="宋体"/>
          <w:sz w:val="21"/>
          <w:szCs w:val="21"/>
        </w:rPr>
        <w:t>。例如，</w:t>
      </w:r>
      <w:r>
        <w:rPr>
          <w:rFonts w:ascii="楷体" w:hAnsi="楷体" w:eastAsia="楷体" w:cs="宋体"/>
          <w:sz w:val="21"/>
          <w:szCs w:val="21"/>
        </w:rPr>
        <w:t>许多家长带孩子看眼科门诊前，已经去非正规医疗机构验光配镜了。</w:t>
      </w:r>
      <w:r>
        <w:rPr>
          <w:rFonts w:hint="eastAsia" w:ascii="楷体" w:hAnsi="楷体" w:eastAsia="楷体" w:cs="宋体"/>
          <w:sz w:val="21"/>
          <w:szCs w:val="21"/>
        </w:rPr>
        <w:t>医生提醒，</w:t>
      </w:r>
      <w:r>
        <w:rPr>
          <w:rFonts w:ascii="楷体" w:hAnsi="楷体" w:eastAsia="楷体" w:cs="宋体"/>
          <w:sz w:val="21"/>
          <w:szCs w:val="21"/>
        </w:rPr>
        <w:t>不正规的验光配镜会对孩子的眼睛造成不可逆的损伤</w:t>
      </w:r>
      <w:r>
        <w:rPr>
          <w:rFonts w:hint="eastAsia" w:ascii="楷体" w:hAnsi="楷体" w:eastAsia="楷体" w:cs="宋体"/>
          <w:sz w:val="21"/>
          <w:szCs w:val="21"/>
        </w:rPr>
        <w:t>。</w:t>
      </w:r>
      <w:r>
        <w:rPr>
          <w:rFonts w:ascii="楷体" w:hAnsi="楷体" w:eastAsia="楷体" w:cs="宋体"/>
          <w:sz w:val="21"/>
          <w:szCs w:val="21"/>
        </w:rPr>
        <w:t>一旦发现孩子视力下降或近视度数加深，</w:t>
      </w:r>
      <w:r>
        <w:rPr>
          <w:rFonts w:hint="eastAsia" w:ascii="楷体" w:hAnsi="楷体" w:eastAsia="楷体" w:cs="宋体"/>
          <w:sz w:val="21"/>
          <w:szCs w:val="21"/>
        </w:rPr>
        <w:t>应</w:t>
      </w:r>
      <w:r>
        <w:rPr>
          <w:rFonts w:ascii="楷体" w:hAnsi="楷体" w:eastAsia="楷体" w:cs="宋体"/>
          <w:sz w:val="21"/>
          <w:szCs w:val="21"/>
        </w:rPr>
        <w:t>及时带孩子到正规医疗机构检查，遵从医嘱</w:t>
      </w:r>
      <w:r>
        <w:rPr>
          <w:rFonts w:hint="eastAsia" w:ascii="楷体" w:hAnsi="楷体" w:eastAsia="楷体" w:cs="宋体"/>
          <w:sz w:val="21"/>
          <w:szCs w:val="21"/>
        </w:rPr>
        <w:t>，</w:t>
      </w:r>
      <w:r>
        <w:rPr>
          <w:rFonts w:ascii="楷体" w:hAnsi="楷体" w:eastAsia="楷体" w:cs="宋体"/>
          <w:sz w:val="21"/>
          <w:szCs w:val="21"/>
        </w:rPr>
        <w:t>采取科学的方法进行防控。此外，</w:t>
      </w:r>
      <w:r>
        <w:rPr>
          <w:rFonts w:hint="eastAsia" w:ascii="楷体" w:hAnsi="楷体" w:eastAsia="楷体" w:cs="宋体"/>
          <w:sz w:val="21"/>
          <w:szCs w:val="21"/>
        </w:rPr>
        <w:t>许多家长偏信各种“疗愈”方法，追求“根治近视”。</w:t>
      </w:r>
      <w:r>
        <w:rPr>
          <w:rFonts w:ascii="楷体" w:hAnsi="楷体" w:eastAsia="楷体" w:cs="宋体"/>
          <w:sz w:val="21"/>
          <w:szCs w:val="21"/>
        </w:rPr>
        <w:t>事实上，</w:t>
      </w:r>
      <w:r>
        <w:rPr>
          <w:rFonts w:hint="eastAsia" w:ascii="楷体" w:hAnsi="楷体" w:eastAsia="楷体" w:cs="宋体"/>
          <w:sz w:val="21"/>
          <w:szCs w:val="21"/>
        </w:rPr>
        <w:t>目前</w:t>
      </w:r>
      <w:r>
        <w:rPr>
          <w:rFonts w:ascii="楷体" w:hAnsi="楷体" w:eastAsia="楷体" w:cs="宋体"/>
          <w:sz w:val="21"/>
          <w:szCs w:val="21"/>
        </w:rPr>
        <w:t>近视</w:t>
      </w:r>
      <w:r>
        <w:rPr>
          <w:rFonts w:hint="eastAsia" w:ascii="楷体" w:hAnsi="楷体" w:eastAsia="楷体" w:cs="宋体"/>
          <w:sz w:val="21"/>
          <w:szCs w:val="21"/>
        </w:rPr>
        <w:t>还</w:t>
      </w:r>
      <w:r>
        <w:rPr>
          <w:rFonts w:ascii="楷体" w:hAnsi="楷体" w:eastAsia="楷体" w:cs="宋体"/>
          <w:sz w:val="21"/>
          <w:szCs w:val="21"/>
        </w:rPr>
        <w:t>不能被治愈。</w:t>
      </w:r>
      <w:r>
        <w:rPr>
          <w:rFonts w:hint="eastAsia" w:ascii="楷体" w:hAnsi="楷体" w:eastAsia="楷体" w:cs="宋体"/>
          <w:sz w:val="21"/>
          <w:szCs w:val="21"/>
        </w:rPr>
        <w:t>因为</w:t>
      </w:r>
      <w:r>
        <w:rPr>
          <w:rFonts w:ascii="楷体" w:hAnsi="楷体" w:eastAsia="楷体" w:cs="宋体"/>
          <w:sz w:val="21"/>
          <w:szCs w:val="21"/>
        </w:rPr>
        <w:t>近视是眼轴变长</w:t>
      </w:r>
      <w:r>
        <w:rPr>
          <w:rFonts w:hint="eastAsia" w:ascii="楷体" w:hAnsi="楷体" w:eastAsia="楷体" w:cs="宋体"/>
          <w:sz w:val="21"/>
          <w:szCs w:val="21"/>
        </w:rPr>
        <w:t>导致的，而眼轴变长就</w:t>
      </w:r>
      <w:r>
        <w:rPr>
          <w:rFonts w:ascii="楷体" w:hAnsi="楷体" w:eastAsia="楷体" w:cs="宋体"/>
          <w:sz w:val="21"/>
          <w:szCs w:val="21"/>
        </w:rPr>
        <w:t>像</w:t>
      </w:r>
      <w:r>
        <w:rPr>
          <w:rFonts w:hint="eastAsia" w:ascii="楷体" w:hAnsi="楷体" w:eastAsia="楷体" w:cs="宋体"/>
          <w:sz w:val="21"/>
          <w:szCs w:val="21"/>
        </w:rPr>
        <w:t>小孩</w:t>
      </w:r>
      <w:r>
        <w:rPr>
          <w:rFonts w:ascii="楷体" w:hAnsi="楷体" w:eastAsia="楷体" w:cs="宋体"/>
          <w:sz w:val="21"/>
          <w:szCs w:val="21"/>
        </w:rPr>
        <w:t>长个子</w:t>
      </w:r>
      <w:r>
        <w:rPr>
          <w:rFonts w:hint="eastAsia" w:ascii="楷体" w:hAnsi="楷体" w:eastAsia="楷体" w:cs="宋体"/>
          <w:sz w:val="21"/>
          <w:szCs w:val="21"/>
        </w:rPr>
        <w:t>，</w:t>
      </w:r>
      <w:r>
        <w:rPr>
          <w:rFonts w:ascii="楷体" w:hAnsi="楷体" w:eastAsia="楷体" w:cs="宋体"/>
          <w:sz w:val="21"/>
          <w:szCs w:val="21"/>
        </w:rPr>
        <w:t>长高</w:t>
      </w:r>
      <w:r>
        <w:rPr>
          <w:rFonts w:hint="eastAsia" w:ascii="楷体" w:hAnsi="楷体" w:eastAsia="楷体" w:cs="宋体"/>
          <w:sz w:val="21"/>
          <w:szCs w:val="21"/>
        </w:rPr>
        <w:t>之后不会再</w:t>
      </w:r>
      <w:r>
        <w:rPr>
          <w:rFonts w:ascii="楷体" w:hAnsi="楷体" w:eastAsia="楷体" w:cs="宋体"/>
          <w:sz w:val="21"/>
          <w:szCs w:val="21"/>
        </w:rPr>
        <w:t>缩回去。</w:t>
      </w:r>
    </w:p>
    <w:p w14:paraId="0F64DFAD">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ascii="楷体" w:hAnsi="楷体" w:eastAsia="楷体" w:cs="宋体"/>
          <w:sz w:val="21"/>
          <w:szCs w:val="21"/>
        </w:rPr>
        <w:t>科学用眼</w:t>
      </w:r>
      <w:r>
        <w:rPr>
          <w:rFonts w:hint="eastAsia" w:ascii="楷体" w:hAnsi="楷体" w:eastAsia="楷体" w:cs="宋体"/>
          <w:sz w:val="21"/>
          <w:szCs w:val="21"/>
        </w:rPr>
        <w:t>、坚持做眼保健操、均衡营养充足睡眠等，都能够有效</w:t>
      </w:r>
      <w:r>
        <w:rPr>
          <w:rFonts w:ascii="楷体" w:hAnsi="楷体" w:eastAsia="楷体" w:cs="宋体"/>
          <w:sz w:val="21"/>
          <w:szCs w:val="21"/>
        </w:rPr>
        <w:t>预防、控制、减缓近视。户外活动接触阳光，能增加眼内多巴胺等活性物质释放，促进眼球正常发育并抑制眼轴</w:t>
      </w:r>
      <w:r>
        <w:rPr>
          <w:rFonts w:hint="eastAsia" w:ascii="楷体" w:hAnsi="楷体" w:eastAsia="楷体" w:cs="宋体"/>
          <w:sz w:val="21"/>
          <w:szCs w:val="21"/>
        </w:rPr>
        <w:t>变长，是防控近视最经济有效的方法，青少年应坚持每天日间户外活动不少于</w:t>
      </w:r>
      <w:r>
        <w:rPr>
          <w:rFonts w:ascii="楷体" w:hAnsi="楷体" w:eastAsia="楷体" w:cs="宋体"/>
          <w:sz w:val="21"/>
          <w:szCs w:val="21"/>
        </w:rPr>
        <w:t>2小时。</w:t>
      </w:r>
    </w:p>
    <w:p w14:paraId="7829AF88">
      <w:pPr>
        <w:keepNext w:val="0"/>
        <w:keepLines w:val="0"/>
        <w:pageBreakBefore w:val="0"/>
        <w:wordWrap/>
        <w:overflowPunct/>
        <w:bidi w:val="0"/>
        <w:adjustRightInd/>
        <w:snapToGrid/>
        <w:spacing w:after="0" w:line="360" w:lineRule="auto"/>
        <w:ind w:firstLine="420" w:firstLineChars="200"/>
        <w:rPr>
          <w:rFonts w:ascii="楷体" w:hAnsi="楷体" w:eastAsia="楷体" w:cs="宋体"/>
          <w:sz w:val="21"/>
          <w:szCs w:val="21"/>
        </w:rPr>
      </w:pPr>
      <w:r>
        <w:rPr>
          <w:rFonts w:ascii="楷体" w:hAnsi="楷体" w:eastAsia="楷体" w:cs="宋体"/>
          <w:sz w:val="21"/>
          <w:szCs w:val="21"/>
        </w:rPr>
        <w:t>防控</w:t>
      </w:r>
      <w:r>
        <w:rPr>
          <w:rFonts w:hint="eastAsia" w:ascii="楷体" w:hAnsi="楷体" w:eastAsia="楷体" w:cs="宋体"/>
          <w:sz w:val="21"/>
          <w:szCs w:val="21"/>
        </w:rPr>
        <w:t>近视</w:t>
      </w:r>
      <w:r>
        <w:rPr>
          <w:rFonts w:ascii="楷体" w:hAnsi="楷体" w:eastAsia="楷体" w:cs="宋体"/>
          <w:sz w:val="21"/>
          <w:szCs w:val="21"/>
        </w:rPr>
        <w:t>需要全社会共同行动，合力共筑近视“防护墙”</w:t>
      </w:r>
      <w:r>
        <w:rPr>
          <w:rFonts w:hint="eastAsia" w:ascii="楷体" w:hAnsi="楷体" w:eastAsia="楷体" w:cs="宋体"/>
          <w:sz w:val="21"/>
          <w:szCs w:val="21"/>
        </w:rPr>
        <w:t>，</w:t>
      </w:r>
      <w:r>
        <w:rPr>
          <w:rFonts w:ascii="楷体" w:hAnsi="楷体" w:eastAsia="楷体" w:cs="宋体"/>
          <w:sz w:val="21"/>
          <w:szCs w:val="21"/>
        </w:rPr>
        <w:t>让</w:t>
      </w:r>
      <w:r>
        <w:rPr>
          <w:rFonts w:hint="eastAsia" w:ascii="楷体" w:hAnsi="楷体" w:eastAsia="楷体" w:cs="宋体"/>
          <w:sz w:val="21"/>
          <w:szCs w:val="21"/>
        </w:rPr>
        <w:t>青少年</w:t>
      </w:r>
      <w:r>
        <w:rPr>
          <w:rFonts w:ascii="楷体" w:hAnsi="楷体" w:eastAsia="楷体" w:cs="宋体"/>
          <w:sz w:val="21"/>
          <w:szCs w:val="21"/>
        </w:rPr>
        <w:t>拥有一个光明的未来。</w:t>
      </w:r>
    </w:p>
    <w:p w14:paraId="19AE7D8D">
      <w:pPr>
        <w:keepNext w:val="0"/>
        <w:keepLines w:val="0"/>
        <w:pageBreakBefore w:val="0"/>
        <w:wordWrap/>
        <w:overflowPunct/>
        <w:bidi w:val="0"/>
        <w:adjustRightInd/>
        <w:snapToGrid/>
        <w:spacing w:after="0" w:line="360" w:lineRule="auto"/>
        <w:rPr>
          <w:rFonts w:ascii="楷体" w:hAnsi="楷体" w:eastAsia="楷体" w:cs="宋体"/>
          <w:sz w:val="21"/>
          <w:szCs w:val="21"/>
        </w:rPr>
      </w:pPr>
      <w:r>
        <w:rPr>
          <w:rFonts w:hint="eastAsia" w:ascii="宋体" w:hAnsi="宋体" w:eastAsia="宋体" w:cs="Times New Roman"/>
          <w:kern w:val="2"/>
          <w:sz w:val="21"/>
          <w:szCs w:val="21"/>
        </w:rPr>
        <w:t>17.根据材料一的内容，在文中横线处补写一句话。</w:t>
      </w:r>
      <w:r>
        <w:rPr>
          <w:rFonts w:hint="eastAsia" w:ascii="宋体" w:hAnsi="宋体" w:eastAsia="宋体" w:cs="宋体"/>
          <w:color w:val="000000"/>
          <w:sz w:val="21"/>
          <w:szCs w:val="21"/>
        </w:rPr>
        <w:t>（2分）</w:t>
      </w:r>
    </w:p>
    <w:p w14:paraId="71945A4B">
      <w:pPr>
        <w:keepNext w:val="0"/>
        <w:keepLines w:val="0"/>
        <w:pageBreakBefore w:val="0"/>
        <w:widowControl w:val="0"/>
        <w:wordWrap/>
        <w:overflowPunct/>
        <w:bidi w:val="0"/>
        <w:adjustRightInd/>
        <w:snapToGrid/>
        <w:spacing w:after="0" w:line="360" w:lineRule="auto"/>
        <w:rPr>
          <w:rFonts w:hint="eastAsia" w:ascii="宋体" w:hAnsi="宋体" w:eastAsia="宋体" w:cs="宋体"/>
          <w:color w:val="000000"/>
          <w:sz w:val="21"/>
          <w:szCs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5B28779F">
      <w:pPr>
        <w:keepNext w:val="0"/>
        <w:keepLines w:val="0"/>
        <w:pageBreakBefore w:val="0"/>
        <w:wordWrap/>
        <w:overflowPunct/>
        <w:bidi w:val="0"/>
        <w:adjustRightInd/>
        <w:snapToGrid/>
        <w:spacing w:after="0" w:line="360" w:lineRule="auto"/>
        <w:rPr>
          <w:rFonts w:ascii="宋体" w:hAnsi="宋体" w:eastAsia="宋体" w:cs="宋体"/>
          <w:color w:val="000000"/>
          <w:sz w:val="21"/>
          <w:szCs w:val="21"/>
        </w:rPr>
      </w:pPr>
      <w:r>
        <w:rPr>
          <w:rFonts w:hint="eastAsia" w:ascii="宋体" w:hAnsi="宋体" w:eastAsia="宋体" w:cs="宋体"/>
          <w:color w:val="000000"/>
          <w:sz w:val="21"/>
          <w:szCs w:val="21"/>
        </w:rPr>
        <w:t>18</w:t>
      </w:r>
      <w:r>
        <w:rPr>
          <w:rFonts w:ascii="宋体" w:hAnsi="宋体" w:eastAsia="宋体" w:cs="宋体"/>
          <w:color w:val="000000"/>
          <w:sz w:val="21"/>
          <w:szCs w:val="21"/>
        </w:rPr>
        <w:t>.</w:t>
      </w:r>
      <w:r>
        <w:rPr>
          <w:rFonts w:hint="eastAsia" w:ascii="宋体" w:hAnsi="宋体" w:eastAsia="宋体" w:cs="宋体"/>
          <w:color w:val="000000"/>
          <w:sz w:val="21"/>
          <w:szCs w:val="21"/>
        </w:rPr>
        <w:t>下面这组图片与材料二和材料三的内容相关，请你判断下列解说的正误。（用2B铅笔填涂在答题卡上）（3分）</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4005"/>
        <w:gridCol w:w="2152"/>
        <w:gridCol w:w="1355"/>
      </w:tblGrid>
      <w:tr w14:paraId="2253A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9" w:type="dxa"/>
            <w:gridSpan w:val="2"/>
            <w:tcBorders>
              <w:bottom w:val="single" w:color="auto" w:sz="4" w:space="0"/>
            </w:tcBorders>
          </w:tcPr>
          <w:p w14:paraId="411EFF40">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图片</w:t>
            </w:r>
          </w:p>
        </w:tc>
        <w:tc>
          <w:tcPr>
            <w:tcW w:w="2152" w:type="dxa"/>
          </w:tcPr>
          <w:p w14:paraId="2F6C54DA">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解说</w:t>
            </w:r>
          </w:p>
        </w:tc>
        <w:tc>
          <w:tcPr>
            <w:tcW w:w="1355" w:type="dxa"/>
          </w:tcPr>
          <w:p w14:paraId="50F51839">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判断</w:t>
            </w:r>
          </w:p>
        </w:tc>
      </w:tr>
      <w:tr w14:paraId="70F40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2" w:hRule="atLeast"/>
        </w:trPr>
        <w:tc>
          <w:tcPr>
            <w:tcW w:w="846" w:type="dxa"/>
            <w:tcBorders>
              <w:right w:val="nil"/>
            </w:tcBorders>
            <w:vAlign w:val="center"/>
          </w:tcPr>
          <w:p w14:paraId="518931B5">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（1）</w:t>
            </w:r>
          </w:p>
        </w:tc>
        <w:tc>
          <w:tcPr>
            <w:tcW w:w="3943" w:type="dxa"/>
            <w:tcBorders>
              <w:left w:val="nil"/>
            </w:tcBorders>
          </w:tcPr>
          <w:p w14:paraId="18C1CEA0">
            <w:pPr>
              <w:keepNext w:val="0"/>
              <w:keepLines w:val="0"/>
              <w:pageBreakBefore w:val="0"/>
              <w:wordWrap/>
              <w:overflowPunct/>
              <w:bidi w:val="0"/>
              <w:adjustRightInd/>
              <w:snapToGrid/>
              <w:spacing w:after="0" w:line="360" w:lineRule="auto"/>
              <w:rPr>
                <w:rFonts w:ascii="宋体" w:hAnsi="宋体" w:eastAsia="宋体" w:cs="宋体"/>
                <w:color w:val="000000"/>
                <w:sz w:val="21"/>
                <w:szCs w:val="21"/>
                <w14:ligatures w14:val="standardContextual"/>
              </w:rPr>
            </w:pPr>
            <w:r>
              <w:rPr>
                <w:rFonts w:ascii="等线" w:hAnsi="等线" w:eastAsia="等线" w:cs="Times New Roman"/>
                <w:kern w:val="2"/>
                <w:sz w:val="21"/>
                <w14:ligatures w14:val="standardContextual"/>
              </w:rPr>
              <w:drawing>
                <wp:inline distT="0" distB="0" distL="0" distR="0">
                  <wp:extent cx="2366645" cy="1282700"/>
                  <wp:effectExtent l="0" t="0" r="0" b="0"/>
                  <wp:docPr id="2064274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74488"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411268" cy="1306659"/>
                          </a:xfrm>
                          <a:prstGeom prst="rect">
                            <a:avLst/>
                          </a:prstGeom>
                          <a:noFill/>
                          <a:ln>
                            <a:noFill/>
                          </a:ln>
                        </pic:spPr>
                      </pic:pic>
                    </a:graphicData>
                  </a:graphic>
                </wp:inline>
              </w:drawing>
            </w:r>
          </w:p>
        </w:tc>
        <w:tc>
          <w:tcPr>
            <w:tcW w:w="2152" w:type="dxa"/>
            <w:vAlign w:val="center"/>
          </w:tcPr>
          <w:p w14:paraId="5B9155BB">
            <w:pPr>
              <w:keepNext w:val="0"/>
              <w:keepLines w:val="0"/>
              <w:pageBreakBefore w:val="0"/>
              <w:wordWrap/>
              <w:overflowPunct/>
              <w:bidi w:val="0"/>
              <w:adjustRightInd/>
              <w:snapToGrid/>
              <w:spacing w:after="0" w:line="360" w:lineRule="auto"/>
              <w:ind w:firstLine="420" w:firstLineChars="200"/>
              <w:jc w:val="both"/>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随着身体发育，眼轴增长，</w:t>
            </w:r>
            <w:r>
              <w:rPr>
                <w:rFonts w:ascii="宋体" w:hAnsi="宋体" w:eastAsia="宋体" w:cs="宋体"/>
                <w:sz w:val="21"/>
                <w:szCs w:val="21"/>
                <w14:ligatures w14:val="standardContextual"/>
              </w:rPr>
              <w:t>远视储备</w:t>
            </w:r>
            <w:r>
              <w:rPr>
                <w:rFonts w:hint="eastAsia" w:ascii="宋体" w:hAnsi="宋体" w:eastAsia="宋体" w:cs="宋体"/>
                <w:sz w:val="21"/>
                <w:szCs w:val="21"/>
                <w14:ligatures w14:val="standardContextual"/>
              </w:rPr>
              <w:t>被</w:t>
            </w:r>
            <w:r>
              <w:rPr>
                <w:rFonts w:ascii="宋体" w:hAnsi="宋体" w:eastAsia="宋体" w:cs="宋体"/>
                <w:sz w:val="21"/>
                <w:szCs w:val="21"/>
                <w14:ligatures w14:val="standardContextual"/>
              </w:rPr>
              <w:t>消耗</w:t>
            </w:r>
            <w:r>
              <w:rPr>
                <w:rFonts w:hint="eastAsia" w:ascii="宋体" w:hAnsi="宋体" w:eastAsia="宋体" w:cs="宋体"/>
                <w:sz w:val="21"/>
                <w:szCs w:val="21"/>
                <w14:ligatures w14:val="standardContextual"/>
              </w:rPr>
              <w:t>，远视眼</w:t>
            </w:r>
            <w:r>
              <w:rPr>
                <w:rFonts w:hint="eastAsia" w:ascii="宋体" w:hAnsi="宋体" w:eastAsia="宋体" w:cs="宋体"/>
                <w:color w:val="000000"/>
                <w:sz w:val="21"/>
                <w:szCs w:val="21"/>
                <w14:ligatures w14:val="standardContextual"/>
              </w:rPr>
              <w:t>逐渐变成正视眼。</w:t>
            </w:r>
          </w:p>
        </w:tc>
        <w:tc>
          <w:tcPr>
            <w:tcW w:w="1355" w:type="dxa"/>
            <w:vAlign w:val="center"/>
          </w:tcPr>
          <w:p w14:paraId="5250A6B7">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w:t>
            </w:r>
            <w:r>
              <w:rPr>
                <w:rFonts w:hint="eastAsia" w:ascii="Segoe UI Symbol" w:hAnsi="Segoe UI Symbol" w:eastAsia="宋体" w:cs="Segoe UI Symbol"/>
                <w:color w:val="000000"/>
                <w:sz w:val="21"/>
                <w:szCs w:val="21"/>
                <w14:ligatures w14:val="standardContextual"/>
              </w:rPr>
              <w:t>×</w:t>
            </w:r>
            <w:r>
              <w:rPr>
                <w:rFonts w:hint="eastAsia" w:ascii="宋体" w:hAnsi="宋体" w:eastAsia="宋体" w:cs="Segoe UI Symbol"/>
                <w:color w:val="000000"/>
                <w:sz w:val="21"/>
                <w:szCs w:val="21"/>
                <w14:ligatures w14:val="standardContextual"/>
              </w:rPr>
              <w:t>]</w:t>
            </w:r>
          </w:p>
        </w:tc>
      </w:tr>
      <w:tr w14:paraId="14EF7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0" w:hRule="atLeast"/>
        </w:trPr>
        <w:tc>
          <w:tcPr>
            <w:tcW w:w="846" w:type="dxa"/>
            <w:tcBorders>
              <w:right w:val="nil"/>
            </w:tcBorders>
            <w:vAlign w:val="center"/>
          </w:tcPr>
          <w:p w14:paraId="7E4B08E6">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（2）</w:t>
            </w:r>
          </w:p>
        </w:tc>
        <w:tc>
          <w:tcPr>
            <w:tcW w:w="3943" w:type="dxa"/>
            <w:tcBorders>
              <w:left w:val="nil"/>
            </w:tcBorders>
          </w:tcPr>
          <w:p w14:paraId="72CCD555">
            <w:pPr>
              <w:keepNext w:val="0"/>
              <w:keepLines w:val="0"/>
              <w:pageBreakBefore w:val="0"/>
              <w:wordWrap/>
              <w:overflowPunct/>
              <w:bidi w:val="0"/>
              <w:adjustRightInd/>
              <w:snapToGrid/>
              <w:spacing w:after="0" w:line="360" w:lineRule="auto"/>
              <w:rPr>
                <w:rFonts w:ascii="宋体" w:hAnsi="宋体" w:eastAsia="宋体" w:cs="宋体"/>
                <w:color w:val="000000"/>
                <w:sz w:val="21"/>
                <w:szCs w:val="21"/>
                <w14:ligatures w14:val="standardContextual"/>
              </w:rPr>
            </w:pPr>
            <w:r>
              <w:rPr>
                <w:rFonts w:ascii="等线" w:hAnsi="等线" w:eastAsia="等线" w:cs="Times New Roman"/>
                <w:kern w:val="2"/>
                <w:sz w:val="21"/>
                <w14:ligatures w14:val="standardContextual"/>
              </w:rPr>
              <w:drawing>
                <wp:inline distT="0" distB="0" distL="0" distR="0">
                  <wp:extent cx="2356485" cy="1270000"/>
                  <wp:effectExtent l="0" t="0" r="5715" b="6350"/>
                  <wp:docPr id="9654088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08829"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373663" cy="1279142"/>
                          </a:xfrm>
                          <a:prstGeom prst="rect">
                            <a:avLst/>
                          </a:prstGeom>
                          <a:noFill/>
                          <a:ln>
                            <a:noFill/>
                          </a:ln>
                        </pic:spPr>
                      </pic:pic>
                    </a:graphicData>
                  </a:graphic>
                </wp:inline>
              </w:drawing>
            </w:r>
          </w:p>
        </w:tc>
        <w:tc>
          <w:tcPr>
            <w:tcW w:w="2152" w:type="dxa"/>
            <w:vAlign w:val="center"/>
          </w:tcPr>
          <w:p w14:paraId="0B0C21E5">
            <w:pPr>
              <w:keepNext w:val="0"/>
              <w:keepLines w:val="0"/>
              <w:pageBreakBefore w:val="0"/>
              <w:wordWrap/>
              <w:overflowPunct/>
              <w:bidi w:val="0"/>
              <w:adjustRightInd/>
              <w:snapToGrid/>
              <w:spacing w:after="0" w:line="360" w:lineRule="auto"/>
              <w:ind w:firstLine="420" w:firstLineChars="200"/>
              <w:jc w:val="both"/>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如果不科学用眼，导致远视储备消耗超出正常，就有可能引发近视。</w:t>
            </w:r>
          </w:p>
        </w:tc>
        <w:tc>
          <w:tcPr>
            <w:tcW w:w="1355" w:type="dxa"/>
            <w:vAlign w:val="center"/>
          </w:tcPr>
          <w:p w14:paraId="49FF4895">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w:t>
            </w:r>
            <w:r>
              <w:rPr>
                <w:rFonts w:hint="eastAsia" w:ascii="宋体" w:hAnsi="宋体" w:eastAsia="宋体" w:cs="Segoe UI Symbol"/>
                <w:color w:val="000000"/>
                <w:sz w:val="21"/>
                <w:szCs w:val="21"/>
                <w14:ligatures w14:val="standardContextual"/>
              </w:rPr>
              <w:t>]</w:t>
            </w:r>
          </w:p>
        </w:tc>
      </w:tr>
      <w:tr w14:paraId="4980E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4" w:hRule="atLeast"/>
        </w:trPr>
        <w:tc>
          <w:tcPr>
            <w:tcW w:w="846" w:type="dxa"/>
            <w:tcBorders>
              <w:right w:val="nil"/>
            </w:tcBorders>
            <w:vAlign w:val="center"/>
          </w:tcPr>
          <w:p w14:paraId="1D19921F">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（3）</w:t>
            </w:r>
          </w:p>
        </w:tc>
        <w:tc>
          <w:tcPr>
            <w:tcW w:w="3943" w:type="dxa"/>
            <w:tcBorders>
              <w:left w:val="nil"/>
            </w:tcBorders>
          </w:tcPr>
          <w:p w14:paraId="4669F5B5">
            <w:pPr>
              <w:keepNext w:val="0"/>
              <w:keepLines w:val="0"/>
              <w:pageBreakBefore w:val="0"/>
              <w:wordWrap/>
              <w:overflowPunct/>
              <w:bidi w:val="0"/>
              <w:adjustRightInd/>
              <w:snapToGrid/>
              <w:spacing w:after="0" w:line="360" w:lineRule="auto"/>
              <w:rPr>
                <w:rFonts w:ascii="宋体" w:hAnsi="宋体" w:eastAsia="宋体" w:cs="宋体"/>
                <w:color w:val="000000"/>
                <w:sz w:val="21"/>
                <w:szCs w:val="21"/>
                <w14:ligatures w14:val="standardContextual"/>
              </w:rPr>
            </w:pPr>
            <w:r>
              <w:rPr>
                <w:rFonts w:ascii="等线" w:hAnsi="等线" w:eastAsia="等线" w:cs="Times New Roman"/>
                <w:kern w:val="2"/>
                <w:sz w:val="21"/>
                <w14:ligatures w14:val="standardContextual"/>
              </w:rPr>
              <w:drawing>
                <wp:inline distT="0" distB="0" distL="0" distR="0">
                  <wp:extent cx="2406015" cy="1358900"/>
                  <wp:effectExtent l="0" t="0" r="0" b="0"/>
                  <wp:docPr id="8868526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852667"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31681" cy="1373052"/>
                          </a:xfrm>
                          <a:prstGeom prst="rect">
                            <a:avLst/>
                          </a:prstGeom>
                          <a:noFill/>
                          <a:ln>
                            <a:noFill/>
                          </a:ln>
                        </pic:spPr>
                      </pic:pic>
                    </a:graphicData>
                  </a:graphic>
                </wp:inline>
              </w:drawing>
            </w:r>
          </w:p>
        </w:tc>
        <w:tc>
          <w:tcPr>
            <w:tcW w:w="2152" w:type="dxa"/>
            <w:vAlign w:val="center"/>
          </w:tcPr>
          <w:p w14:paraId="0A30AF1B">
            <w:pPr>
              <w:keepNext w:val="0"/>
              <w:keepLines w:val="0"/>
              <w:pageBreakBefore w:val="0"/>
              <w:wordWrap/>
              <w:overflowPunct/>
              <w:bidi w:val="0"/>
              <w:adjustRightInd/>
              <w:snapToGrid/>
              <w:spacing w:after="0" w:line="360" w:lineRule="auto"/>
              <w:ind w:firstLine="420" w:firstLineChars="200"/>
              <w:jc w:val="both"/>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眼轴长度与近视密切相关，随着眼轴的逐渐缩短，近视可以被治愈。</w:t>
            </w:r>
          </w:p>
        </w:tc>
        <w:tc>
          <w:tcPr>
            <w:tcW w:w="1355" w:type="dxa"/>
            <w:vAlign w:val="center"/>
          </w:tcPr>
          <w:p w14:paraId="5E9D873D">
            <w:pPr>
              <w:keepNext w:val="0"/>
              <w:keepLines w:val="0"/>
              <w:pageBreakBefore w:val="0"/>
              <w:wordWrap/>
              <w:overflowPunct/>
              <w:bidi w:val="0"/>
              <w:adjustRightInd/>
              <w:snapToGrid/>
              <w:spacing w:after="0" w:line="360" w:lineRule="auto"/>
              <w:jc w:val="center"/>
              <w:rPr>
                <w:rFonts w:ascii="宋体" w:hAnsi="宋体" w:eastAsia="宋体" w:cs="宋体"/>
                <w:color w:val="000000"/>
                <w:sz w:val="21"/>
                <w:szCs w:val="21"/>
                <w14:ligatures w14:val="standardContextual"/>
              </w:rPr>
            </w:pPr>
            <w:r>
              <w:rPr>
                <w:rFonts w:hint="eastAsia" w:ascii="宋体" w:hAnsi="宋体" w:eastAsia="宋体" w:cs="宋体"/>
                <w:color w:val="000000"/>
                <w:sz w:val="21"/>
                <w:szCs w:val="21"/>
                <w14:ligatures w14:val="standardContextual"/>
              </w:rPr>
              <w:t>[√][×</w:t>
            </w:r>
            <w:r>
              <w:rPr>
                <w:rFonts w:hint="eastAsia" w:ascii="宋体" w:hAnsi="宋体" w:eastAsia="宋体" w:cs="Segoe UI Symbol"/>
                <w:color w:val="000000"/>
                <w:sz w:val="21"/>
                <w:szCs w:val="21"/>
                <w14:ligatures w14:val="standardContextual"/>
              </w:rPr>
              <w:t>]</w:t>
            </w:r>
          </w:p>
        </w:tc>
      </w:tr>
    </w:tbl>
    <w:p w14:paraId="4878458C">
      <w:pPr>
        <w:keepNext w:val="0"/>
        <w:keepLines w:val="0"/>
        <w:pageBreakBefore w:val="0"/>
        <w:wordWrap/>
        <w:overflowPunct/>
        <w:bidi w:val="0"/>
        <w:adjustRightInd/>
        <w:snapToGrid/>
        <w:spacing w:after="0" w:line="360" w:lineRule="auto"/>
        <w:rPr>
          <w:rFonts w:ascii="宋体" w:hAnsi="宋体" w:eastAsia="宋体" w:cs="宋体"/>
          <w:color w:val="000000"/>
          <w:sz w:val="21"/>
          <w:szCs w:val="21"/>
        </w:rPr>
      </w:pPr>
      <w:r>
        <w:rPr>
          <w:rFonts w:hint="eastAsia" w:ascii="宋体" w:hAnsi="宋体" w:eastAsia="宋体" w:cs="宋体"/>
          <w:color w:val="000000"/>
          <w:sz w:val="21"/>
          <w:szCs w:val="21"/>
        </w:rPr>
        <w:t>19</w:t>
      </w:r>
      <w:r>
        <w:rPr>
          <w:rFonts w:ascii="宋体" w:hAnsi="宋体" w:eastAsia="宋体" w:cs="宋体"/>
          <w:color w:val="000000"/>
          <w:sz w:val="21"/>
          <w:szCs w:val="21"/>
        </w:rPr>
        <w:t>.</w:t>
      </w:r>
      <w:r>
        <w:rPr>
          <w:rFonts w:hint="eastAsia" w:ascii="宋体" w:hAnsi="宋体" w:eastAsia="宋体" w:cs="宋体"/>
          <w:color w:val="000000"/>
          <w:sz w:val="21"/>
          <w:szCs w:val="21"/>
        </w:rPr>
        <w:t>根据以上三则材料，下面说法</w:t>
      </w:r>
      <w:r>
        <w:rPr>
          <w:rFonts w:hint="eastAsia" w:ascii="宋体" w:hAnsi="宋体" w:eastAsia="宋体" w:cs="宋体"/>
          <w:color w:val="000000"/>
          <w:sz w:val="21"/>
          <w:szCs w:val="21"/>
          <w:em w:val="dot"/>
        </w:rPr>
        <w:t>不符合</w:t>
      </w:r>
      <w:r>
        <w:rPr>
          <w:rFonts w:hint="eastAsia" w:ascii="宋体" w:hAnsi="宋体" w:eastAsia="宋体" w:cs="宋体"/>
          <w:color w:val="000000"/>
          <w:sz w:val="21"/>
          <w:szCs w:val="21"/>
        </w:rPr>
        <w:t>文意的一项是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color w:val="000000"/>
          <w:sz w:val="21"/>
          <w:szCs w:val="21"/>
        </w:rPr>
        <w:t>（2分）</w:t>
      </w:r>
    </w:p>
    <w:p w14:paraId="72EA54D1">
      <w:pPr>
        <w:keepNext w:val="0"/>
        <w:keepLines w:val="0"/>
        <w:pageBreakBefore w:val="0"/>
        <w:wordWrap/>
        <w:overflowPunct/>
        <w:bidi w:val="0"/>
        <w:adjustRightInd/>
        <w:snapToGrid/>
        <w:spacing w:after="0" w:line="360" w:lineRule="auto"/>
        <w:ind w:firstLine="420" w:firstLineChars="200"/>
        <w:rPr>
          <w:rFonts w:ascii="宋体" w:hAnsi="宋体" w:eastAsia="宋体" w:cs="宋体"/>
          <w:color w:val="000000"/>
          <w:sz w:val="21"/>
          <w:szCs w:val="21"/>
        </w:rPr>
      </w:pPr>
      <w:r>
        <w:rPr>
          <w:rFonts w:hint="eastAsia" w:ascii="宋体" w:hAnsi="宋体" w:eastAsia="宋体" w:cs="宋体"/>
          <w:color w:val="000000"/>
          <w:sz w:val="21"/>
          <w:szCs w:val="21"/>
        </w:rPr>
        <w:t>A.我国青少年的近视问题仍然严重，需要全社会共同关注，合</w:t>
      </w:r>
      <w:r>
        <w:rPr>
          <w:rFonts w:ascii="宋体" w:hAnsi="宋体" w:eastAsia="宋体" w:cs="宋体"/>
          <w:color w:val="000000"/>
          <w:sz w:val="21"/>
          <w:szCs w:val="21"/>
        </w:rPr>
        <w:t>力</w:t>
      </w:r>
      <w:r>
        <w:rPr>
          <w:rFonts w:hint="eastAsia" w:ascii="宋体" w:hAnsi="宋体" w:eastAsia="宋体" w:cs="宋体"/>
          <w:color w:val="000000"/>
          <w:sz w:val="21"/>
          <w:szCs w:val="21"/>
        </w:rPr>
        <w:t>防控。</w:t>
      </w:r>
    </w:p>
    <w:p w14:paraId="2F52E325">
      <w:pPr>
        <w:keepNext w:val="0"/>
        <w:keepLines w:val="0"/>
        <w:pageBreakBefore w:val="0"/>
        <w:wordWrap/>
        <w:overflowPunct/>
        <w:bidi w:val="0"/>
        <w:adjustRightInd/>
        <w:snapToGrid/>
        <w:spacing w:after="0" w:line="360" w:lineRule="auto"/>
        <w:ind w:firstLine="420" w:firstLineChars="200"/>
        <w:rPr>
          <w:rFonts w:ascii="宋体" w:hAnsi="宋体" w:eastAsia="宋体" w:cs="宋体"/>
          <w:color w:val="000000"/>
          <w:sz w:val="21"/>
          <w:szCs w:val="21"/>
        </w:rPr>
      </w:pPr>
      <w:r>
        <w:rPr>
          <w:rFonts w:hint="eastAsia" w:ascii="宋体" w:hAnsi="宋体" w:eastAsia="宋体" w:cs="宋体"/>
          <w:color w:val="000000"/>
          <w:sz w:val="21"/>
          <w:szCs w:val="21"/>
        </w:rPr>
        <w:t>B</w:t>
      </w:r>
      <w:r>
        <w:rPr>
          <w:rFonts w:ascii="宋体" w:hAnsi="宋体" w:eastAsia="宋体" w:cs="宋体"/>
          <w:color w:val="000000"/>
          <w:sz w:val="21"/>
          <w:szCs w:val="21"/>
        </w:rPr>
        <w:t>.在孩子三到六岁时建立屈光发育档案</w:t>
      </w:r>
      <w:r>
        <w:rPr>
          <w:rFonts w:hint="eastAsia" w:ascii="宋体" w:hAnsi="宋体" w:eastAsia="宋体" w:cs="宋体"/>
          <w:color w:val="000000"/>
          <w:sz w:val="21"/>
          <w:szCs w:val="21"/>
        </w:rPr>
        <w:t>，能够及时获知其远视储备状况。</w:t>
      </w:r>
    </w:p>
    <w:p w14:paraId="22DDA515">
      <w:pPr>
        <w:keepNext w:val="0"/>
        <w:keepLines w:val="0"/>
        <w:pageBreakBefore w:val="0"/>
        <w:wordWrap/>
        <w:overflowPunct/>
        <w:bidi w:val="0"/>
        <w:adjustRightInd/>
        <w:snapToGrid/>
        <w:spacing w:after="0" w:line="360" w:lineRule="auto"/>
        <w:ind w:firstLine="424" w:firstLineChars="202"/>
        <w:rPr>
          <w:rFonts w:ascii="宋体" w:hAnsi="宋体" w:eastAsia="宋体" w:cs="宋体"/>
          <w:sz w:val="21"/>
          <w:szCs w:val="21"/>
        </w:rPr>
      </w:pPr>
      <w:r>
        <w:rPr>
          <w:rFonts w:ascii="宋体" w:hAnsi="宋体" w:eastAsia="宋体" w:cs="宋体"/>
          <w:sz w:val="21"/>
          <w:szCs w:val="21"/>
        </w:rPr>
        <w:t>C.家长发现孩子视力下降或近视度数加深，就应立即到医院验光配镜。</w:t>
      </w:r>
    </w:p>
    <w:p w14:paraId="1C4E411A">
      <w:pPr>
        <w:keepNext w:val="0"/>
        <w:keepLines w:val="0"/>
        <w:pageBreakBefore w:val="0"/>
        <w:wordWrap/>
        <w:overflowPunct/>
        <w:bidi w:val="0"/>
        <w:adjustRightInd/>
        <w:snapToGrid/>
        <w:spacing w:after="0" w:line="360" w:lineRule="auto"/>
        <w:ind w:firstLine="424" w:firstLineChars="202"/>
        <w:rPr>
          <w:rFonts w:ascii="宋体" w:hAnsi="宋体" w:eastAsia="宋体" w:cs="宋体"/>
          <w:sz w:val="21"/>
          <w:szCs w:val="21"/>
        </w:rPr>
      </w:pPr>
      <w:r>
        <w:rPr>
          <w:rFonts w:ascii="宋体" w:hAnsi="宋体" w:eastAsia="宋体" w:cs="宋体"/>
          <w:sz w:val="21"/>
          <w:szCs w:val="21"/>
        </w:rPr>
        <w:t>D.要消除近视防控的认识误区，需加大宣传力度，多渠道开展科普活动。</w:t>
      </w:r>
    </w:p>
    <w:p w14:paraId="762F2A00">
      <w:pPr>
        <w:keepNext w:val="0"/>
        <w:keepLines w:val="0"/>
        <w:pageBreakBefore w:val="0"/>
        <w:wordWrap/>
        <w:overflowPunct/>
        <w:bidi w:val="0"/>
        <w:spacing w:line="360" w:lineRule="auto"/>
      </w:pPr>
    </w:p>
    <w:p w14:paraId="6C94E5C3">
      <w:pPr>
        <w:keepNext w:val="0"/>
        <w:keepLines w:val="0"/>
        <w:pageBreakBefore w:val="0"/>
        <w:wordWrap/>
        <w:overflowPunct/>
        <w:bidi w:val="0"/>
        <w:spacing w:line="360" w:lineRule="auto"/>
      </w:pPr>
      <w:r>
        <w:rPr>
          <w:rFonts w:hint="eastAsia"/>
          <w:lang w:val="en-US" w:eastAsia="zh-CN"/>
        </w:rPr>
        <w:t>六、</w:t>
      </w:r>
      <w:r>
        <w:rPr>
          <w:rFonts w:hint="eastAsia"/>
        </w:rPr>
        <w:t>【海淀区】</w:t>
      </w:r>
    </w:p>
    <w:p w14:paraId="5A576275">
      <w:pPr>
        <w:keepNext w:val="0"/>
        <w:keepLines w:val="0"/>
        <w:pageBreakBefore w:val="0"/>
        <w:widowControl w:val="0"/>
        <w:wordWrap/>
        <w:overflowPunct/>
        <w:bidi w:val="0"/>
        <w:adjustRightInd/>
        <w:snapToGrid/>
        <w:spacing w:after="0" w:line="360" w:lineRule="auto"/>
        <w:jc w:val="both"/>
        <w:rPr>
          <w:rFonts w:ascii="Calibri" w:hAnsi="Calibri" w:eastAsia="宋体" w:cs="Times New Roman"/>
          <w:kern w:val="2"/>
          <w:sz w:val="21"/>
          <w:szCs w:val="24"/>
        </w:rPr>
      </w:pPr>
      <w:r>
        <w:rPr>
          <w:rFonts w:hint="eastAsia" w:ascii="黑体" w:hAnsi="黑体" w:eastAsia="黑体" w:cs="Times New Roman"/>
          <w:kern w:val="2"/>
          <w:sz w:val="21"/>
          <w:szCs w:val="24"/>
        </w:rPr>
        <w:t>（一）</w:t>
      </w:r>
      <w:r>
        <w:rPr>
          <w:rFonts w:ascii="黑体" w:hAnsi="黑体" w:eastAsia="黑体" w:cs="Times New Roman"/>
          <w:kern w:val="2"/>
          <w:sz w:val="21"/>
          <w:szCs w:val="24"/>
        </w:rPr>
        <w:t>阅读下面材料，完成</w:t>
      </w:r>
      <w:r>
        <w:rPr>
          <w:rFonts w:hint="eastAsia" w:ascii="黑体" w:hAnsi="黑体" w:eastAsia="黑体" w:cs="Times New Roman"/>
          <w:kern w:val="2"/>
          <w:sz w:val="21"/>
          <w:szCs w:val="24"/>
        </w:rPr>
        <w:t>16-18</w:t>
      </w:r>
      <w:r>
        <w:rPr>
          <w:rFonts w:ascii="黑体" w:hAnsi="黑体" w:eastAsia="黑体" w:cs="Times New Roman"/>
          <w:kern w:val="2"/>
          <w:sz w:val="21"/>
          <w:szCs w:val="24"/>
        </w:rPr>
        <w:t>题</w:t>
      </w:r>
      <w:r>
        <w:rPr>
          <w:rFonts w:ascii="Calibri" w:hAnsi="Calibri" w:eastAsia="宋体" w:cs="Times New Roman"/>
          <w:kern w:val="2"/>
          <w:sz w:val="21"/>
          <w:szCs w:val="24"/>
        </w:rPr>
        <w:t>（</w:t>
      </w:r>
      <w:r>
        <w:rPr>
          <w:rFonts w:hint="eastAsia" w:ascii="Calibri" w:hAnsi="Calibri" w:eastAsia="宋体" w:cs="Times New Roman"/>
          <w:kern w:val="2"/>
          <w:sz w:val="21"/>
          <w:szCs w:val="24"/>
        </w:rPr>
        <w:t>共</w:t>
      </w:r>
      <w:r>
        <w:rPr>
          <w:rFonts w:hint="eastAsia" w:ascii="宋体" w:hAnsi="宋体" w:eastAsia="宋体" w:cs="Times New Roman"/>
          <w:kern w:val="2"/>
          <w:sz w:val="21"/>
          <w:szCs w:val="24"/>
        </w:rPr>
        <w:t>7</w:t>
      </w:r>
      <w:r>
        <w:rPr>
          <w:rFonts w:ascii="Calibri" w:hAnsi="Calibri" w:eastAsia="宋体" w:cs="Times New Roman"/>
          <w:kern w:val="2"/>
          <w:sz w:val="21"/>
          <w:szCs w:val="24"/>
        </w:rPr>
        <w:t>分）</w:t>
      </w:r>
    </w:p>
    <w:p w14:paraId="13EDFEF8">
      <w:pPr>
        <w:keepNext w:val="0"/>
        <w:keepLines w:val="0"/>
        <w:pageBreakBefore w:val="0"/>
        <w:widowControl w:val="0"/>
        <w:wordWrap/>
        <w:overflowPunct/>
        <w:bidi w:val="0"/>
        <w:adjustRightInd/>
        <w:snapToGrid/>
        <w:spacing w:after="0" w:line="360" w:lineRule="auto"/>
        <w:jc w:val="center"/>
        <w:rPr>
          <w:rFonts w:ascii="Calibri" w:hAnsi="Calibri" w:eastAsia="黑体" w:cs="Times New Roman"/>
          <w:kern w:val="2"/>
          <w:sz w:val="21"/>
          <w:szCs w:val="24"/>
        </w:rPr>
      </w:pPr>
      <w:r>
        <w:rPr>
          <w:rFonts w:hint="eastAsia" w:ascii="Calibri" w:hAnsi="Calibri" w:eastAsia="黑体" w:cs="Times New Roman"/>
          <w:kern w:val="2"/>
          <w:sz w:val="21"/>
          <w:szCs w:val="24"/>
        </w:rPr>
        <w:t>材料一</w:t>
      </w:r>
    </w:p>
    <w:p w14:paraId="2F674F89">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4"/>
        </w:rPr>
      </w:pPr>
      <w:r>
        <w:rPr>
          <w:rFonts w:hint="eastAsia" w:ascii="Calibri" w:hAnsi="Calibri" w:eastAsia="楷体" w:cs="Times New Roman"/>
          <w:kern w:val="2"/>
          <w:sz w:val="21"/>
          <w:szCs w:val="24"/>
        </w:rPr>
        <w:t>当手机不小心掉到地上，屏幕摔得粉碎，你是不是特别心疼？也许你会想，要是屏幕能自动修复该多好！如今，科学家为我们找到了这种智能材料。</w:t>
      </w:r>
    </w:p>
    <w:p w14:paraId="4A35557A">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szCs w:val="24"/>
        </w:rPr>
      </w:pPr>
      <w:r>
        <w:rPr>
          <w:rFonts w:hint="eastAsia" w:ascii="Calibri" w:hAnsi="Calibri" w:eastAsia="楷体" w:cs="Times New Roman"/>
          <w:kern w:val="2"/>
          <w:sz w:val="21"/>
          <w:szCs w:val="24"/>
        </w:rPr>
        <w:t>手机屏幕的自我修复要依靠</w:t>
      </w:r>
      <w:r>
        <w:rPr>
          <w:rFonts w:hint="eastAsia" w:ascii="楷体" w:hAnsi="楷体" w:eastAsia="楷体" w:cs="Times New Roman"/>
          <w:kern w:val="2"/>
          <w:sz w:val="21"/>
          <w:szCs w:val="24"/>
        </w:rPr>
        <w:t>一种新型活体功能材料。</w:t>
      </w:r>
      <w:r>
        <w:rPr>
          <w:rFonts w:ascii="楷体" w:hAnsi="楷体" w:eastAsia="楷体" w:cs="Times New Roman"/>
          <w:kern w:val="2"/>
          <w:sz w:val="21"/>
          <w:szCs w:val="24"/>
        </w:rPr>
        <w:t>近期，科学家们利用蛋白质分子的“液-液相分离”技术，开发出了一种微载体生物反应器</w:t>
      </w:r>
      <w:r>
        <w:rPr>
          <w:rFonts w:hint="eastAsia" w:ascii="楷体" w:hAnsi="楷体" w:eastAsia="楷体" w:cs="Times New Roman"/>
          <w:kern w:val="2"/>
          <w:sz w:val="21"/>
          <w:szCs w:val="24"/>
        </w:rPr>
        <w:t>。</w:t>
      </w:r>
    </w:p>
    <w:p w14:paraId="09B01936">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szCs w:val="24"/>
        </w:rPr>
      </w:pPr>
      <w:r>
        <w:rPr>
          <w:rFonts w:ascii="楷体" w:hAnsi="楷体" w:eastAsia="楷体" w:cs="Times New Roman"/>
          <w:kern w:val="2"/>
          <w:sz w:val="21"/>
          <w:szCs w:val="24"/>
        </w:rPr>
        <w:t>所谓的生物反应器，指的是能为某些生物化学反应提供适当环境的设备</w:t>
      </w:r>
      <w:r>
        <w:rPr>
          <w:rFonts w:hint="eastAsia" w:ascii="楷体" w:hAnsi="楷体" w:eastAsia="楷体" w:cs="Times New Roman"/>
          <w:kern w:val="2"/>
          <w:sz w:val="21"/>
          <w:szCs w:val="24"/>
        </w:rPr>
        <w:t>，</w:t>
      </w:r>
      <w:r>
        <w:rPr>
          <w:rFonts w:ascii="楷体" w:hAnsi="楷体" w:eastAsia="楷体" w:cs="Times New Roman"/>
          <w:kern w:val="2"/>
          <w:sz w:val="21"/>
          <w:szCs w:val="24"/>
        </w:rPr>
        <w:t>能模拟生物的功能，让细胞在其中</w:t>
      </w:r>
      <w:r>
        <w:rPr>
          <w:rFonts w:hint="eastAsia" w:ascii="楷体" w:hAnsi="楷体" w:eastAsia="楷体" w:cs="Times New Roman"/>
          <w:kern w:val="2"/>
          <w:sz w:val="21"/>
          <w:szCs w:val="24"/>
        </w:rPr>
        <w:t>也能</w:t>
      </w:r>
      <w:r>
        <w:rPr>
          <w:rFonts w:ascii="楷体" w:hAnsi="楷体" w:eastAsia="楷体" w:cs="Times New Roman"/>
          <w:kern w:val="2"/>
          <w:sz w:val="21"/>
          <w:szCs w:val="24"/>
        </w:rPr>
        <w:t>进行生化反应，比如酿酒的发酵罐就是一种生物反应器。所谓微载体，指的是在细胞培养过程中向</w:t>
      </w:r>
      <w:r>
        <w:rPr>
          <w:rFonts w:hint="eastAsia" w:ascii="楷体" w:hAnsi="楷体" w:eastAsia="楷体" w:cs="Times New Roman"/>
          <w:kern w:val="2"/>
          <w:sz w:val="21"/>
          <w:szCs w:val="24"/>
        </w:rPr>
        <w:t>生物反应器</w:t>
      </w:r>
      <w:r>
        <w:rPr>
          <w:rFonts w:ascii="楷体" w:hAnsi="楷体" w:eastAsia="楷体" w:cs="Times New Roman"/>
          <w:kern w:val="2"/>
          <w:sz w:val="21"/>
          <w:szCs w:val="24"/>
        </w:rPr>
        <w:t>中投入一些微米级的小颗粒</w:t>
      </w:r>
      <w:r>
        <w:rPr>
          <w:rFonts w:hint="eastAsia" w:ascii="楷体" w:hAnsi="楷体" w:eastAsia="楷体" w:cs="Times New Roman"/>
          <w:kern w:val="2"/>
          <w:sz w:val="21"/>
          <w:szCs w:val="24"/>
        </w:rPr>
        <w:t>。</w:t>
      </w:r>
      <w:r>
        <w:rPr>
          <w:rFonts w:ascii="楷体" w:hAnsi="楷体" w:eastAsia="楷体" w:cs="Times New Roman"/>
          <w:kern w:val="2"/>
          <w:sz w:val="21"/>
          <w:szCs w:val="24"/>
        </w:rPr>
        <w:t>由于细胞往往需要贴附在某些物体表面才能生长，</w:t>
      </w:r>
      <w:r>
        <w:rPr>
          <w:rFonts w:hint="eastAsia" w:ascii="楷体" w:hAnsi="楷体" w:eastAsia="楷体" w:cs="Times New Roman"/>
          <w:kern w:val="2"/>
          <w:sz w:val="21"/>
          <w:szCs w:val="24"/>
        </w:rPr>
        <w:t>投入这些小颗粒</w:t>
      </w:r>
      <w:r>
        <w:rPr>
          <w:rFonts w:ascii="楷体" w:hAnsi="楷体" w:eastAsia="楷体" w:cs="Times New Roman"/>
          <w:kern w:val="2"/>
          <w:sz w:val="21"/>
          <w:szCs w:val="24"/>
        </w:rPr>
        <w:t>就能极大增加培养皿内可供细胞生长的表面积，</w:t>
      </w:r>
      <w:r>
        <w:rPr>
          <w:rFonts w:hint="eastAsia" w:ascii="楷体" w:hAnsi="楷体" w:eastAsia="楷体" w:cs="Times New Roman"/>
          <w:kern w:val="2"/>
          <w:sz w:val="21"/>
          <w:szCs w:val="24"/>
        </w:rPr>
        <w:t>方便</w:t>
      </w:r>
      <w:r>
        <w:rPr>
          <w:rFonts w:ascii="楷体" w:hAnsi="楷体" w:eastAsia="楷体" w:cs="Times New Roman"/>
          <w:kern w:val="2"/>
          <w:sz w:val="21"/>
          <w:szCs w:val="24"/>
        </w:rPr>
        <w:t>细胞的大规模培养。</w:t>
      </w:r>
    </w:p>
    <w:p w14:paraId="7C395C86">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szCs w:val="24"/>
        </w:rPr>
      </w:pPr>
      <w:r>
        <w:rPr>
          <w:rFonts w:ascii="楷体" w:hAnsi="楷体" w:eastAsia="楷体" w:cs="Times New Roman"/>
          <w:kern w:val="2"/>
          <w:sz w:val="21"/>
          <w:szCs w:val="24"/>
        </w:rPr>
        <w:t>以往这二者都是分开的，而最近开发出来的新型微载体生物反应器则是空心的，内部包含了生物进行反应所需的各种活性物质，这些活性物质在微载体内部能自由移动</w:t>
      </w:r>
      <w:r>
        <w:rPr>
          <w:rFonts w:hint="eastAsia" w:ascii="楷体" w:hAnsi="楷体" w:eastAsia="楷体" w:cs="Times New Roman"/>
          <w:kern w:val="2"/>
          <w:sz w:val="21"/>
          <w:szCs w:val="24"/>
        </w:rPr>
        <w:t>，而生物反应器提供了适宜的空间和环境。</w:t>
      </w:r>
      <w:r>
        <w:rPr>
          <w:rFonts w:ascii="楷体" w:hAnsi="楷体" w:eastAsia="楷体" w:cs="Times New Roman"/>
          <w:kern w:val="2"/>
          <w:sz w:val="21"/>
          <w:szCs w:val="24"/>
        </w:rPr>
        <w:t>这样，这种微载体生物反应器就既具有催化能力，又能大规模培养细胞。</w:t>
      </w:r>
    </w:p>
    <w:p w14:paraId="67E543DD">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szCs w:val="24"/>
        </w:rPr>
      </w:pPr>
      <w:r>
        <w:rPr>
          <w:rFonts w:hint="eastAsia" w:ascii="楷体" w:hAnsi="楷体" w:eastAsia="楷体" w:cs="Times New Roman"/>
          <w:kern w:val="2"/>
          <w:sz w:val="21"/>
          <w:szCs w:val="24"/>
        </w:rPr>
        <w:t>若</w:t>
      </w:r>
      <w:r>
        <w:rPr>
          <w:rFonts w:ascii="楷体" w:hAnsi="楷体" w:eastAsia="楷体" w:cs="Times New Roman"/>
          <w:kern w:val="2"/>
          <w:sz w:val="21"/>
          <w:szCs w:val="24"/>
        </w:rPr>
        <w:t>利用</w:t>
      </w:r>
      <w:r>
        <w:rPr>
          <w:rFonts w:hint="eastAsia" w:ascii="Calibri" w:hAnsi="Calibri" w:eastAsia="楷体" w:cs="Times New Roman"/>
          <w:kern w:val="2"/>
          <w:sz w:val="21"/>
          <w:szCs w:val="24"/>
        </w:rPr>
        <w:t>这种新型活体功能材料</w:t>
      </w:r>
      <w:r>
        <w:rPr>
          <w:rFonts w:ascii="楷体" w:hAnsi="楷体" w:eastAsia="楷体" w:cs="Times New Roman"/>
          <w:kern w:val="2"/>
          <w:sz w:val="21"/>
          <w:szCs w:val="24"/>
        </w:rPr>
        <w:t>制作成手机屏幕，当</w:t>
      </w:r>
      <w:r>
        <w:rPr>
          <w:rFonts w:hint="eastAsia" w:ascii="楷体" w:hAnsi="楷体" w:eastAsia="楷体" w:cs="Times New Roman"/>
          <w:kern w:val="2"/>
          <w:sz w:val="21"/>
          <w:szCs w:val="24"/>
        </w:rPr>
        <w:t>被</w:t>
      </w:r>
      <w:r>
        <w:rPr>
          <w:rFonts w:ascii="楷体" w:hAnsi="楷体" w:eastAsia="楷体" w:cs="Times New Roman"/>
          <w:kern w:val="2"/>
          <w:sz w:val="21"/>
          <w:szCs w:val="24"/>
        </w:rPr>
        <w:t>摔碎后，</w:t>
      </w:r>
      <w:r>
        <w:rPr>
          <w:rFonts w:hint="eastAsia" w:ascii="楷体" w:hAnsi="楷体" w:eastAsia="楷体" w:cs="Times New Roman"/>
          <w:kern w:val="2"/>
          <w:sz w:val="21"/>
          <w:szCs w:val="24"/>
        </w:rPr>
        <w:t>它</w:t>
      </w:r>
      <w:r>
        <w:rPr>
          <w:rFonts w:hint="eastAsia" w:ascii="Calibri" w:hAnsi="Calibri" w:eastAsia="楷体" w:cs="Times New Roman"/>
          <w:kern w:val="2"/>
          <w:sz w:val="21"/>
          <w:szCs w:val="24"/>
        </w:rPr>
        <w:t>可以</w:t>
      </w:r>
      <w:r>
        <w:rPr>
          <w:rFonts w:ascii="Calibri" w:hAnsi="Calibri" w:eastAsia="楷体" w:cs="Times New Roman"/>
          <w:kern w:val="2"/>
          <w:sz w:val="21"/>
          <w:szCs w:val="24"/>
        </w:rPr>
        <w:t>自感知破损</w:t>
      </w:r>
      <w:r>
        <w:rPr>
          <w:rFonts w:hint="eastAsia" w:ascii="Calibri" w:hAnsi="Calibri" w:eastAsia="楷体" w:cs="Times New Roman"/>
          <w:kern w:val="2"/>
          <w:sz w:val="21"/>
          <w:szCs w:val="24"/>
        </w:rPr>
        <w:t>，</w:t>
      </w:r>
      <w:r>
        <w:rPr>
          <w:rFonts w:ascii="Calibri" w:hAnsi="Calibri" w:eastAsia="楷体" w:cs="Times New Roman"/>
          <w:kern w:val="2"/>
          <w:sz w:val="21"/>
          <w:szCs w:val="24"/>
        </w:rPr>
        <w:t>并启动自修复功能</w:t>
      </w:r>
      <w:r>
        <w:rPr>
          <w:rFonts w:hint="eastAsia" w:ascii="楷体" w:hAnsi="楷体" w:eastAsia="楷体" w:cs="Times New Roman"/>
          <w:kern w:val="2"/>
          <w:sz w:val="21"/>
          <w:szCs w:val="24"/>
        </w:rPr>
        <w:t>，促使材料中的活性物质大量生成，使屏幕</w:t>
      </w:r>
      <w:r>
        <w:rPr>
          <w:rFonts w:ascii="楷体" w:hAnsi="楷体" w:eastAsia="楷体" w:cs="Times New Roman"/>
          <w:kern w:val="2"/>
          <w:sz w:val="21"/>
          <w:szCs w:val="24"/>
        </w:rPr>
        <w:t>变得完好无损</w:t>
      </w:r>
      <w:r>
        <w:rPr>
          <w:rFonts w:hint="eastAsia" w:ascii="楷体" w:hAnsi="楷体" w:eastAsia="楷体" w:cs="Times New Roman"/>
          <w:kern w:val="2"/>
          <w:sz w:val="21"/>
          <w:szCs w:val="24"/>
        </w:rPr>
        <w:t>。那</w:t>
      </w:r>
      <w:r>
        <w:rPr>
          <w:rFonts w:ascii="楷体" w:hAnsi="楷体" w:eastAsia="楷体" w:cs="Times New Roman"/>
          <w:kern w:val="2"/>
          <w:sz w:val="21"/>
          <w:szCs w:val="24"/>
        </w:rPr>
        <w:t>时候</w:t>
      </w:r>
      <w:r>
        <w:rPr>
          <w:rFonts w:hint="eastAsia" w:ascii="楷体" w:hAnsi="楷体" w:eastAsia="楷体" w:cs="Times New Roman"/>
          <w:kern w:val="2"/>
          <w:sz w:val="21"/>
          <w:szCs w:val="24"/>
        </w:rPr>
        <w:t>你</w:t>
      </w:r>
      <w:r>
        <w:rPr>
          <w:rFonts w:ascii="楷体" w:hAnsi="楷体" w:eastAsia="楷体" w:cs="Times New Roman"/>
          <w:kern w:val="2"/>
          <w:sz w:val="21"/>
          <w:szCs w:val="24"/>
        </w:rPr>
        <w:t>再也不用担心手机碎屏了！</w:t>
      </w:r>
    </w:p>
    <w:p w14:paraId="32E1F806">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szCs w:val="24"/>
        </w:rPr>
      </w:pPr>
      <w:r>
        <w:rPr>
          <w:rFonts w:hint="eastAsia" w:ascii="楷体" w:hAnsi="楷体" w:eastAsia="楷体" w:cs="Times New Roman"/>
          <w:kern w:val="2"/>
          <w:sz w:val="21"/>
          <w:szCs w:val="24"/>
        </w:rPr>
        <w:t xml:space="preserve"> </w:t>
      </w:r>
      <w:r>
        <w:rPr>
          <w:rFonts w:ascii="楷体" w:hAnsi="楷体" w:eastAsia="楷体" w:cs="Times New Roman"/>
          <w:kern w:val="2"/>
          <w:sz w:val="21"/>
          <w:szCs w:val="24"/>
        </w:rPr>
        <w:t xml:space="preserve">   </w:t>
      </w:r>
      <w:r>
        <w:rPr>
          <w:rFonts w:hint="eastAsia" w:ascii="楷体" w:hAnsi="楷体" w:eastAsia="楷体" w:cs="Times New Roman"/>
          <w:kern w:val="2"/>
          <w:sz w:val="21"/>
          <w:szCs w:val="24"/>
        </w:rPr>
        <w:t>这种智能材料</w:t>
      </w:r>
      <w:r>
        <w:rPr>
          <w:rFonts w:ascii="楷体" w:hAnsi="楷体" w:eastAsia="楷体" w:cs="Times New Roman"/>
          <w:kern w:val="2"/>
          <w:sz w:val="21"/>
          <w:szCs w:val="24"/>
        </w:rPr>
        <w:t>的生物兼容性好，可扩展到生物传感及自我修复等领域的新型活体材料的制备中，</w:t>
      </w:r>
      <w:r>
        <w:rPr>
          <w:rFonts w:hint="eastAsia" w:ascii="楷体" w:hAnsi="楷体" w:eastAsia="楷体" w:cs="Times New Roman"/>
          <w:kern w:val="2"/>
          <w:sz w:val="21"/>
          <w:szCs w:val="24"/>
        </w:rPr>
        <w:t>在航空航天、能源存储、化学品制造、未来生命材料等领域都有广泛的应用前景。</w:t>
      </w:r>
    </w:p>
    <w:p w14:paraId="1D63E503">
      <w:pPr>
        <w:keepNext w:val="0"/>
        <w:keepLines w:val="0"/>
        <w:pageBreakBefore w:val="0"/>
        <w:widowControl w:val="0"/>
        <w:wordWrap/>
        <w:overflowPunct/>
        <w:bidi w:val="0"/>
        <w:adjustRightInd/>
        <w:snapToGrid/>
        <w:spacing w:after="0" w:line="360" w:lineRule="auto"/>
        <w:jc w:val="center"/>
        <w:rPr>
          <w:rFonts w:ascii="Calibri" w:hAnsi="Calibri" w:eastAsia="黑体" w:cs="Times New Roman"/>
          <w:kern w:val="2"/>
          <w:sz w:val="21"/>
          <w:szCs w:val="24"/>
        </w:rPr>
      </w:pPr>
      <w:r>
        <w:rPr>
          <w:rFonts w:hint="eastAsia" w:ascii="Calibri" w:hAnsi="Calibri" w:eastAsia="黑体" w:cs="Times New Roman"/>
          <w:kern w:val="2"/>
          <w:sz w:val="21"/>
          <w:szCs w:val="24"/>
        </w:rPr>
        <w:t>材料二</w:t>
      </w:r>
    </w:p>
    <w:p w14:paraId="07E043A6">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4"/>
        </w:rPr>
      </w:pPr>
      <w:r>
        <w:rPr>
          <w:rFonts w:hint="eastAsia" w:ascii="Calibri" w:hAnsi="Calibri" w:eastAsia="楷体" w:cs="Times New Roman"/>
          <w:kern w:val="2"/>
          <w:sz w:val="21"/>
          <w:szCs w:val="24"/>
        </w:rPr>
        <w:t>想必大家都想穿上智能的变温服装，让身体夏天不热，冬天不冷。科学家研制的自动变温材料可将变温衣服变为现实。</w:t>
      </w:r>
    </w:p>
    <w:p w14:paraId="31676073">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4"/>
        </w:rPr>
      </w:pPr>
      <w:r>
        <w:rPr>
          <w:rFonts w:hint="eastAsia" w:ascii="Calibri" w:hAnsi="Calibri" w:eastAsia="楷体" w:cs="Times New Roman"/>
          <w:kern w:val="2"/>
          <w:sz w:val="21"/>
          <w:szCs w:val="24"/>
        </w:rPr>
        <w:t>这是一种由智能调温纤维制作而成的衣服，它因为一种特殊的材料——相变材料而具有调温效果。相变材料可利用自身相变来储存和释放热能。当外界环境温度升高时，纤维内的相变材料吸热，由固态熔化变为液态，此过程称为相变材料的制冷过程；当外界温度降低时，相变材料由液态变为固态，同时释放储存的热量，此过程称为相变材料的制热过程。相变材料成本低，可重</w:t>
      </w:r>
      <w:r>
        <w:rPr>
          <w:rFonts w:hint="eastAsia" w:ascii="Calibri" w:hAnsi="Calibri" w:eastAsia="楷体" w:cs="Times New Roman"/>
          <w:spacing w:val="-2"/>
          <w:kern w:val="2"/>
          <w:sz w:val="21"/>
          <w:szCs w:val="24"/>
        </w:rPr>
        <w:t>复使用，并具有良好的储能和释能效果。这可使纺织品有良好的热舒适性，并达到调节温度的效果。</w:t>
      </w:r>
    </w:p>
    <w:p w14:paraId="3BB5C25F">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4"/>
        </w:rPr>
      </w:pPr>
      <w:r>
        <w:rPr>
          <w:rFonts w:hint="eastAsia" w:ascii="Calibri" w:hAnsi="Calibri" w:eastAsia="楷体" w:cs="Times New Roman"/>
          <w:kern w:val="2"/>
          <w:sz w:val="21"/>
          <w:szCs w:val="24"/>
        </w:rPr>
        <w:t>像相变材料这类智能材料能够自感知外部环境的变化，并通过内部机制进行自响应，以调整自身的性能。除了服装领域，这类智能材料在建筑环境温控、光热转化材料、电热功能器件、光伏发电储能、发动机和云数据中心冷却等方面，也具有广阔的应用前景。</w:t>
      </w:r>
    </w:p>
    <w:p w14:paraId="16AA8EF2">
      <w:pPr>
        <w:keepNext w:val="0"/>
        <w:keepLines w:val="0"/>
        <w:pageBreakBefore w:val="0"/>
        <w:widowControl w:val="0"/>
        <w:wordWrap/>
        <w:overflowPunct/>
        <w:bidi w:val="0"/>
        <w:adjustRightInd/>
        <w:snapToGrid/>
        <w:spacing w:after="0" w:line="360" w:lineRule="auto"/>
        <w:jc w:val="center"/>
        <w:rPr>
          <w:rFonts w:ascii="Calibri" w:hAnsi="Calibri" w:eastAsia="黑体" w:cs="Times New Roman"/>
          <w:kern w:val="2"/>
          <w:sz w:val="21"/>
          <w:szCs w:val="24"/>
        </w:rPr>
      </w:pPr>
      <w:r>
        <w:rPr>
          <w:rFonts w:hint="eastAsia" w:ascii="Calibri" w:hAnsi="Calibri" w:eastAsia="黑体" w:cs="Times New Roman"/>
          <w:kern w:val="2"/>
          <w:sz w:val="21"/>
          <w:szCs w:val="24"/>
        </w:rPr>
        <w:t>材料三</w:t>
      </w:r>
    </w:p>
    <w:p w14:paraId="49F75E47">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1"/>
        </w:rPr>
      </w:pPr>
      <w:r>
        <w:rPr>
          <w:rFonts w:hint="eastAsia" w:ascii="Calibri" w:hAnsi="Calibri" w:eastAsia="楷体" w:cs="Times New Roman"/>
          <w:kern w:val="2"/>
          <w:sz w:val="21"/>
          <w:szCs w:val="21"/>
        </w:rPr>
        <w:t>形状记忆合金是由两种以上金属元素构成的智能材料，能够在温度和应力作用下发生形变。它有一定的初始形状，能够在</w:t>
      </w:r>
      <w:r>
        <w:rPr>
          <w:rFonts w:ascii="Calibri" w:hAnsi="Calibri" w:eastAsia="楷体" w:cs="Times New Roman"/>
          <w:kern w:val="2"/>
          <w:sz w:val="21"/>
          <w:szCs w:val="21"/>
        </w:rPr>
        <w:t>转变温度</w:t>
      </w:r>
      <w:r>
        <w:rPr>
          <w:rFonts w:hint="eastAsia" w:ascii="Calibri" w:hAnsi="Calibri" w:eastAsia="楷体" w:cs="Times New Roman"/>
          <w:kern w:val="2"/>
          <w:sz w:val="21"/>
          <w:szCs w:val="21"/>
        </w:rPr>
        <w:t>以下时，经塑性形变而固定成另一种形状，当被加热到</w:t>
      </w:r>
      <w:r>
        <w:rPr>
          <w:rFonts w:ascii="Calibri" w:hAnsi="Calibri" w:eastAsia="楷体" w:cs="Times New Roman"/>
          <w:kern w:val="2"/>
          <w:sz w:val="21"/>
          <w:szCs w:val="21"/>
        </w:rPr>
        <w:t>转变温度</w:t>
      </w:r>
      <w:r>
        <w:rPr>
          <w:rFonts w:hint="eastAsia" w:ascii="Calibri" w:hAnsi="Calibri" w:eastAsia="楷体" w:cs="Times New Roman"/>
          <w:kern w:val="2"/>
          <w:sz w:val="21"/>
          <w:szCs w:val="21"/>
        </w:rPr>
        <w:t>以上后，就可以恢复成初始形状。</w:t>
      </w:r>
    </w:p>
    <w:p w14:paraId="45772C6F">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1"/>
        </w:rPr>
      </w:pPr>
      <w:r>
        <w:rPr>
          <w:rFonts w:ascii="Calibri" w:hAnsi="Calibri" w:eastAsia="楷体" w:cs="Times New Roman"/>
          <w:kern w:val="2"/>
          <w:sz w:val="21"/>
          <w:szCs w:val="21"/>
        </w:rPr>
        <w:t>1969年</w:t>
      </w:r>
      <w:r>
        <w:rPr>
          <w:rFonts w:hint="eastAsia" w:ascii="Calibri" w:hAnsi="Calibri" w:eastAsia="楷体" w:cs="Times New Roman"/>
          <w:kern w:val="2"/>
          <w:sz w:val="21"/>
          <w:szCs w:val="21"/>
        </w:rPr>
        <w:t>，</w:t>
      </w:r>
      <w:r>
        <w:rPr>
          <w:rFonts w:ascii="Calibri" w:hAnsi="Calibri" w:eastAsia="楷体" w:cs="Times New Roman"/>
          <w:kern w:val="2"/>
          <w:sz w:val="21"/>
          <w:szCs w:val="21"/>
        </w:rPr>
        <w:t>镍钛合金的形状记忆效应在工业上</w:t>
      </w:r>
      <w:r>
        <w:rPr>
          <w:rFonts w:hint="eastAsia" w:ascii="Calibri" w:hAnsi="Calibri" w:eastAsia="楷体" w:cs="Times New Roman"/>
          <w:kern w:val="2"/>
          <w:sz w:val="21"/>
          <w:szCs w:val="21"/>
        </w:rPr>
        <w:t>第一次</w:t>
      </w:r>
      <w:r>
        <w:rPr>
          <w:rFonts w:ascii="Calibri" w:hAnsi="Calibri" w:eastAsia="楷体" w:cs="Times New Roman"/>
          <w:kern w:val="2"/>
          <w:sz w:val="21"/>
          <w:szCs w:val="21"/>
        </w:rPr>
        <w:t>应用</w:t>
      </w:r>
      <w:r>
        <w:rPr>
          <w:rFonts w:hint="eastAsia" w:ascii="Calibri" w:hAnsi="Calibri" w:eastAsia="楷体" w:cs="Times New Roman"/>
          <w:kern w:val="2"/>
          <w:sz w:val="21"/>
          <w:szCs w:val="21"/>
        </w:rPr>
        <w:t>，人们采用它制成了</w:t>
      </w:r>
      <w:r>
        <w:rPr>
          <w:rFonts w:ascii="Calibri" w:hAnsi="Calibri" w:eastAsia="楷体" w:cs="Times New Roman"/>
          <w:kern w:val="2"/>
          <w:sz w:val="21"/>
          <w:szCs w:val="21"/>
        </w:rPr>
        <w:t>与众不同的管道接头装置。为了将两根需要对接的金属管连接</w:t>
      </w:r>
      <w:r>
        <w:rPr>
          <w:rFonts w:hint="eastAsia" w:ascii="Calibri" w:hAnsi="Calibri" w:eastAsia="楷体" w:cs="Times New Roman"/>
          <w:kern w:val="2"/>
          <w:sz w:val="21"/>
          <w:szCs w:val="21"/>
        </w:rPr>
        <w:t>，人们</w:t>
      </w:r>
      <w:r>
        <w:rPr>
          <w:rFonts w:ascii="Calibri" w:hAnsi="Calibri" w:eastAsia="楷体" w:cs="Times New Roman"/>
          <w:kern w:val="2"/>
          <w:sz w:val="21"/>
          <w:szCs w:val="21"/>
        </w:rPr>
        <w:t>选用</w:t>
      </w:r>
      <w:r>
        <w:rPr>
          <w:rFonts w:hint="eastAsia" w:ascii="Calibri" w:hAnsi="Calibri" w:eastAsia="楷体" w:cs="Times New Roman"/>
          <w:kern w:val="2"/>
          <w:sz w:val="21"/>
          <w:szCs w:val="21"/>
        </w:rPr>
        <w:t>这种具有形状记忆功能的材料做成一个内径</w:t>
      </w:r>
      <w:r>
        <w:rPr>
          <w:rFonts w:ascii="Calibri" w:hAnsi="Calibri" w:eastAsia="楷体" w:cs="Times New Roman"/>
          <w:kern w:val="2"/>
          <w:sz w:val="21"/>
          <w:szCs w:val="21"/>
        </w:rPr>
        <w:t>比待对接管子外径略小的短管</w:t>
      </w:r>
      <w:r>
        <w:rPr>
          <w:rFonts w:hint="eastAsia" w:ascii="Calibri" w:hAnsi="Calibri" w:eastAsia="楷体" w:cs="Times New Roman"/>
          <w:kern w:val="2"/>
          <w:sz w:val="21"/>
          <w:szCs w:val="21"/>
        </w:rPr>
        <w:t>，</w:t>
      </w:r>
      <w:r>
        <w:rPr>
          <w:rFonts w:ascii="Calibri" w:hAnsi="Calibri" w:eastAsia="楷体" w:cs="Times New Roman"/>
          <w:kern w:val="2"/>
          <w:sz w:val="21"/>
          <w:szCs w:val="21"/>
        </w:rPr>
        <w:t>然后在低于其转变温度下将</w:t>
      </w:r>
      <w:r>
        <w:rPr>
          <w:rFonts w:hint="eastAsia" w:ascii="Calibri" w:hAnsi="Calibri" w:eastAsia="楷体" w:cs="Times New Roman"/>
          <w:kern w:val="2"/>
          <w:sz w:val="21"/>
          <w:szCs w:val="21"/>
        </w:rPr>
        <w:t>接口扩大，把待接管子放入其中后，再将该接头提升到转变温度，接头自感应温度的变化，就会自动收缩，恢复其原状，从而扣紧被接管道，</w:t>
      </w:r>
      <w:r>
        <w:rPr>
          <w:rFonts w:ascii="Calibri" w:hAnsi="Calibri" w:eastAsia="楷体" w:cs="Times New Roman"/>
          <w:kern w:val="2"/>
          <w:sz w:val="21"/>
          <w:szCs w:val="21"/>
        </w:rPr>
        <w:t>形成牢固紧密的连接。</w:t>
      </w:r>
      <w:r>
        <w:rPr>
          <w:rFonts w:hint="eastAsia" w:ascii="Calibri" w:hAnsi="Calibri" w:eastAsia="楷体" w:cs="Times New Roman"/>
          <w:kern w:val="2"/>
          <w:sz w:val="21"/>
          <w:szCs w:val="21"/>
        </w:rPr>
        <w:t>由于这类</w:t>
      </w:r>
      <w:r>
        <w:rPr>
          <w:rFonts w:hint="eastAsia" w:ascii="Calibri" w:hAnsi="Calibri" w:eastAsia="楷体" w:cs="Times New Roman"/>
          <w:kern w:val="2"/>
          <w:sz w:val="21"/>
          <w:szCs w:val="24"/>
        </w:rPr>
        <w:t>材料的</w:t>
      </w:r>
      <w:r>
        <w:rPr>
          <w:rFonts w:hint="eastAsia" w:ascii="Calibri" w:hAnsi="Calibri" w:eastAsia="楷体" w:cs="Times New Roman"/>
          <w:kern w:val="2"/>
          <w:sz w:val="21"/>
          <w:szCs w:val="21"/>
        </w:rPr>
        <w:t>自感知和自适应特</w:t>
      </w:r>
      <w:r>
        <w:rPr>
          <w:rFonts w:hint="eastAsia" w:ascii="Calibri" w:hAnsi="Calibri" w:eastAsia="楷体" w:cs="Times New Roman"/>
          <w:kern w:val="2"/>
          <w:sz w:val="21"/>
          <w:szCs w:val="24"/>
        </w:rPr>
        <w:t>性，</w:t>
      </w:r>
      <w:r>
        <w:rPr>
          <w:rFonts w:hint="eastAsia" w:ascii="Calibri" w:hAnsi="Calibri" w:eastAsia="楷体" w:cs="Times New Roman"/>
          <w:kern w:val="2"/>
          <w:sz w:val="21"/>
          <w:szCs w:val="21"/>
        </w:rPr>
        <w:t>很多</w:t>
      </w:r>
      <w:r>
        <w:rPr>
          <w:rFonts w:ascii="Calibri" w:hAnsi="Calibri" w:eastAsia="楷体" w:cs="Times New Roman"/>
          <w:kern w:val="2"/>
          <w:sz w:val="21"/>
          <w:szCs w:val="21"/>
        </w:rPr>
        <w:t>油压系统中</w:t>
      </w:r>
      <w:r>
        <w:rPr>
          <w:rFonts w:hint="eastAsia" w:ascii="Calibri" w:hAnsi="Calibri" w:eastAsia="楷体" w:cs="Times New Roman"/>
          <w:kern w:val="2"/>
          <w:sz w:val="21"/>
          <w:szCs w:val="21"/>
        </w:rPr>
        <w:t>都采用</w:t>
      </w:r>
      <w:r>
        <w:rPr>
          <w:rFonts w:ascii="Calibri" w:hAnsi="Calibri" w:eastAsia="楷体" w:cs="Times New Roman"/>
          <w:kern w:val="2"/>
          <w:sz w:val="21"/>
          <w:szCs w:val="21"/>
        </w:rPr>
        <w:t>这种接头</w:t>
      </w:r>
      <w:r>
        <w:rPr>
          <w:rFonts w:hint="eastAsia" w:ascii="Calibri" w:hAnsi="Calibri" w:eastAsia="楷体" w:cs="Times New Roman"/>
          <w:kern w:val="2"/>
          <w:sz w:val="21"/>
          <w:szCs w:val="21"/>
        </w:rPr>
        <w:t>，</w:t>
      </w:r>
      <w:r>
        <w:rPr>
          <w:rFonts w:ascii="Calibri" w:hAnsi="Calibri" w:eastAsia="楷体" w:cs="Times New Roman"/>
          <w:kern w:val="2"/>
          <w:sz w:val="21"/>
          <w:szCs w:val="21"/>
        </w:rPr>
        <w:t>从未发生过漏油</w:t>
      </w:r>
      <w:r>
        <w:rPr>
          <w:rFonts w:hint="eastAsia" w:ascii="Calibri" w:hAnsi="Calibri" w:eastAsia="楷体" w:cs="Times New Roman"/>
          <w:kern w:val="2"/>
          <w:sz w:val="21"/>
          <w:szCs w:val="21"/>
        </w:rPr>
        <w:t>、</w:t>
      </w:r>
      <w:r>
        <w:rPr>
          <w:rFonts w:ascii="Calibri" w:hAnsi="Calibri" w:eastAsia="楷体" w:cs="Times New Roman"/>
          <w:kern w:val="2"/>
          <w:sz w:val="21"/>
          <w:szCs w:val="21"/>
        </w:rPr>
        <w:t>脱落或破损事故。</w:t>
      </w:r>
      <w:r>
        <w:rPr>
          <w:rFonts w:hint="eastAsia" w:ascii="Calibri" w:hAnsi="Calibri" w:eastAsia="楷体" w:cs="Times New Roman"/>
          <w:kern w:val="2"/>
          <w:sz w:val="21"/>
          <w:szCs w:val="21"/>
        </w:rPr>
        <w:t>目前，形状记忆合金已广泛应用于航空、卫星、医疗、生物工程、能源和自动化等方面。</w:t>
      </w:r>
    </w:p>
    <w:p w14:paraId="68CE61BD">
      <w:pPr>
        <w:keepNext w:val="0"/>
        <w:keepLines w:val="0"/>
        <w:pageBreakBefore w:val="0"/>
        <w:widowControl w:val="0"/>
        <w:wordWrap/>
        <w:overflowPunct/>
        <w:bidi w:val="0"/>
        <w:adjustRightInd/>
        <w:snapToGrid/>
        <w:spacing w:after="0" w:line="360" w:lineRule="auto"/>
        <w:jc w:val="both"/>
        <w:rPr>
          <w:rFonts w:ascii="Calibri" w:hAnsi="Calibri" w:eastAsia="楷体" w:cs="Times New Roman"/>
          <w:strike/>
          <w:kern w:val="2"/>
          <w:sz w:val="21"/>
          <w:szCs w:val="21"/>
        </w:rPr>
      </w:pPr>
      <w:r>
        <w:rPr>
          <w:rFonts w:ascii="宋体" w:hAnsi="宋体" w:eastAsia="宋体" w:cs="Times New Roman"/>
          <w:kern w:val="2"/>
          <w:sz w:val="21"/>
          <w:szCs w:val="24"/>
        </w:rPr>
        <w:t>1</w:t>
      </w:r>
      <w:r>
        <w:rPr>
          <w:rFonts w:hint="eastAsia" w:ascii="宋体" w:hAnsi="宋体" w:eastAsia="宋体" w:cs="Times New Roman"/>
          <w:kern w:val="2"/>
          <w:sz w:val="21"/>
          <w:szCs w:val="24"/>
        </w:rPr>
        <w:t>6</w:t>
      </w:r>
      <w:r>
        <w:rPr>
          <w:rFonts w:ascii="宋体" w:hAnsi="宋体" w:eastAsia="宋体" w:cs="Times New Roman"/>
          <w:kern w:val="2"/>
          <w:sz w:val="21"/>
          <w:szCs w:val="24"/>
        </w:rPr>
        <w:t>．根据以上三则材料，下列说法</w:t>
      </w:r>
      <w:r>
        <w:rPr>
          <w:rFonts w:ascii="宋体" w:hAnsi="宋体" w:eastAsia="宋体" w:cs="Times New Roman"/>
          <w:kern w:val="2"/>
          <w:sz w:val="21"/>
          <w:szCs w:val="24"/>
          <w:em w:val="dot"/>
        </w:rPr>
        <w:t>不符合</w:t>
      </w:r>
      <w:r>
        <w:rPr>
          <w:rFonts w:ascii="宋体" w:hAnsi="宋体" w:eastAsia="宋体" w:cs="Times New Roman"/>
          <w:kern w:val="2"/>
          <w:sz w:val="21"/>
          <w:szCs w:val="24"/>
        </w:rPr>
        <w:t>文意的一项是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Times New Roman"/>
          <w:kern w:val="2"/>
          <w:sz w:val="21"/>
          <w:szCs w:val="24"/>
        </w:rPr>
        <w:t>（</w:t>
      </w:r>
      <w:r>
        <w:rPr>
          <w:rFonts w:ascii="宋体" w:hAnsi="宋体" w:eastAsia="宋体" w:cs="Times New Roman"/>
          <w:kern w:val="2"/>
          <w:sz w:val="21"/>
          <w:szCs w:val="24"/>
        </w:rPr>
        <w:t>2分</w:t>
      </w:r>
      <w:r>
        <w:rPr>
          <w:rFonts w:hint="eastAsia" w:ascii="宋体" w:hAnsi="宋体" w:eastAsia="宋体" w:cs="Times New Roman"/>
          <w:kern w:val="2"/>
          <w:sz w:val="21"/>
          <w:szCs w:val="24"/>
        </w:rPr>
        <w:t>）</w:t>
      </w:r>
    </w:p>
    <w:p w14:paraId="62C6AC63">
      <w:pPr>
        <w:keepNext w:val="0"/>
        <w:keepLines w:val="0"/>
        <w:pageBreakBefore w:val="0"/>
        <w:widowControl w:val="0"/>
        <w:wordWrap/>
        <w:overflowPunct/>
        <w:bidi w:val="0"/>
        <w:adjustRightInd/>
        <w:snapToGrid/>
        <w:spacing w:after="0" w:line="360" w:lineRule="auto"/>
        <w:ind w:firstLine="420" w:firstLineChars="200"/>
        <w:jc w:val="both"/>
        <w:rPr>
          <w:rFonts w:ascii="宋体" w:hAnsi="宋体" w:eastAsia="宋体" w:cs="Times New Roman"/>
          <w:kern w:val="2"/>
          <w:sz w:val="21"/>
          <w:szCs w:val="24"/>
        </w:rPr>
      </w:pPr>
      <w:r>
        <w:rPr>
          <w:rFonts w:ascii="Times New Roman" w:hAnsi="Times New Roman" w:eastAsia="宋体" w:cs="Times New Roman"/>
          <w:kern w:val="2"/>
          <w:sz w:val="21"/>
          <w:szCs w:val="21"/>
        </w:rPr>
        <w:t>A．</w:t>
      </w:r>
      <w:r>
        <w:rPr>
          <w:rFonts w:ascii="宋体" w:hAnsi="宋体" w:eastAsia="宋体" w:cs="Times New Roman"/>
          <w:kern w:val="2"/>
          <w:sz w:val="21"/>
          <w:szCs w:val="24"/>
        </w:rPr>
        <w:t>采用某种新型活体功能材料制造</w:t>
      </w:r>
      <w:r>
        <w:rPr>
          <w:rFonts w:hint="eastAsia" w:ascii="宋体" w:hAnsi="宋体" w:eastAsia="宋体" w:cs="Times New Roman"/>
          <w:kern w:val="2"/>
          <w:sz w:val="21"/>
          <w:szCs w:val="24"/>
        </w:rPr>
        <w:t>的</w:t>
      </w:r>
      <w:r>
        <w:rPr>
          <w:rFonts w:ascii="宋体" w:hAnsi="宋体" w:eastAsia="宋体" w:cs="Times New Roman"/>
          <w:kern w:val="2"/>
          <w:sz w:val="21"/>
          <w:szCs w:val="24"/>
        </w:rPr>
        <w:t>手机屏幕，</w:t>
      </w:r>
      <w:r>
        <w:rPr>
          <w:rFonts w:hint="eastAsia" w:ascii="宋体" w:hAnsi="宋体" w:eastAsia="宋体" w:cs="Times New Roman"/>
          <w:kern w:val="2"/>
          <w:sz w:val="21"/>
          <w:szCs w:val="24"/>
        </w:rPr>
        <w:t>摔碎后可以</w:t>
      </w:r>
      <w:r>
        <w:rPr>
          <w:rFonts w:ascii="宋体" w:hAnsi="宋体" w:eastAsia="宋体" w:cs="Times New Roman"/>
          <w:kern w:val="2"/>
          <w:sz w:val="21"/>
          <w:szCs w:val="24"/>
        </w:rPr>
        <w:t>自我修复。</w:t>
      </w:r>
    </w:p>
    <w:p w14:paraId="0EE63266">
      <w:pPr>
        <w:keepNext w:val="0"/>
        <w:keepLines w:val="0"/>
        <w:pageBreakBefore w:val="0"/>
        <w:widowControl w:val="0"/>
        <w:wordWrap/>
        <w:overflowPunct/>
        <w:bidi w:val="0"/>
        <w:adjustRightInd/>
        <w:snapToGrid/>
        <w:spacing w:after="0" w:line="360" w:lineRule="auto"/>
        <w:ind w:firstLine="420" w:firstLineChars="200"/>
        <w:jc w:val="both"/>
        <w:rPr>
          <w:rFonts w:ascii="宋体" w:hAnsi="宋体" w:eastAsia="宋体" w:cs="Times New Roman"/>
          <w:kern w:val="2"/>
          <w:sz w:val="21"/>
          <w:szCs w:val="24"/>
        </w:rPr>
      </w:pPr>
      <w:r>
        <w:rPr>
          <w:rFonts w:ascii="Times New Roman" w:hAnsi="Times New Roman" w:eastAsia="宋体" w:cs="Times New Roman"/>
          <w:kern w:val="2"/>
          <w:sz w:val="21"/>
          <w:szCs w:val="21"/>
        </w:rPr>
        <w:t>B．</w:t>
      </w:r>
      <w:r>
        <w:rPr>
          <w:rFonts w:ascii="楷体" w:hAnsi="楷体" w:eastAsia="宋体" w:cs="Times New Roman"/>
          <w:kern w:val="2"/>
          <w:sz w:val="21"/>
          <w:szCs w:val="24"/>
        </w:rPr>
        <w:t>微载体生物反应器</w:t>
      </w:r>
      <w:r>
        <w:rPr>
          <w:rFonts w:hint="eastAsia" w:ascii="Times New Roman" w:hAnsi="Times New Roman" w:eastAsia="宋体" w:cs="Times New Roman"/>
          <w:kern w:val="2"/>
          <w:sz w:val="21"/>
          <w:szCs w:val="21"/>
        </w:rPr>
        <w:t>因具</w:t>
      </w:r>
      <w:r>
        <w:rPr>
          <w:rFonts w:ascii="楷体" w:hAnsi="楷体" w:eastAsia="宋体" w:cs="Times New Roman"/>
          <w:kern w:val="2"/>
          <w:sz w:val="21"/>
          <w:szCs w:val="24"/>
        </w:rPr>
        <w:t>有催化能力</w:t>
      </w:r>
      <w:r>
        <w:rPr>
          <w:rFonts w:hint="eastAsia" w:ascii="楷体" w:hAnsi="楷体" w:eastAsia="宋体" w:cs="Times New Roman"/>
          <w:kern w:val="2"/>
          <w:sz w:val="21"/>
          <w:szCs w:val="24"/>
        </w:rPr>
        <w:t>，所以能自动产生大量活性物质。</w:t>
      </w:r>
    </w:p>
    <w:p w14:paraId="6E494A32">
      <w:pPr>
        <w:keepNext w:val="0"/>
        <w:keepLines w:val="0"/>
        <w:pageBreakBefore w:val="0"/>
        <w:widowControl w:val="0"/>
        <w:wordWrap/>
        <w:overflowPunct/>
        <w:bidi w:val="0"/>
        <w:adjustRightInd/>
        <w:snapToGrid/>
        <w:spacing w:after="0" w:line="360" w:lineRule="auto"/>
        <w:ind w:firstLine="420" w:firstLineChars="200"/>
        <w:jc w:val="both"/>
        <w:rPr>
          <w:rFonts w:ascii="宋体" w:hAnsi="宋体" w:eastAsia="宋体" w:cs="Times New Roman"/>
          <w:spacing w:val="-4"/>
          <w:kern w:val="2"/>
          <w:sz w:val="21"/>
          <w:szCs w:val="24"/>
        </w:rPr>
      </w:pPr>
      <w:r>
        <w:rPr>
          <w:rFonts w:ascii="Times New Roman" w:hAnsi="Times New Roman" w:eastAsia="宋体" w:cs="Times New Roman"/>
          <w:kern w:val="2"/>
          <w:sz w:val="21"/>
          <w:szCs w:val="21"/>
        </w:rPr>
        <w:t>C．</w:t>
      </w:r>
      <w:r>
        <w:rPr>
          <w:rFonts w:hint="eastAsia" w:ascii="宋体" w:hAnsi="宋体" w:eastAsia="宋体" w:cs="Times New Roman"/>
          <w:spacing w:val="-4"/>
          <w:kern w:val="2"/>
          <w:sz w:val="21"/>
          <w:szCs w:val="24"/>
        </w:rPr>
        <w:t>相变材料能够变温是因它能进行固、液态相互转变，可以储能、释能</w:t>
      </w:r>
      <w:r>
        <w:rPr>
          <w:rFonts w:ascii="宋体" w:hAnsi="宋体" w:eastAsia="宋体" w:cs="Times New Roman"/>
          <w:spacing w:val="-4"/>
          <w:kern w:val="2"/>
          <w:sz w:val="21"/>
          <w:szCs w:val="24"/>
        </w:rPr>
        <w:t>。</w:t>
      </w:r>
    </w:p>
    <w:p w14:paraId="2880E691">
      <w:pPr>
        <w:keepNext w:val="0"/>
        <w:keepLines w:val="0"/>
        <w:pageBreakBefore w:val="0"/>
        <w:widowControl w:val="0"/>
        <w:wordWrap/>
        <w:overflowPunct/>
        <w:bidi w:val="0"/>
        <w:adjustRightInd/>
        <w:snapToGrid/>
        <w:spacing w:after="0" w:line="360" w:lineRule="auto"/>
        <w:ind w:firstLine="420" w:firstLineChars="200"/>
        <w:jc w:val="both"/>
        <w:rPr>
          <w:rFonts w:ascii="宋体" w:hAnsi="宋体" w:eastAsia="宋体" w:cs="Times New Roman"/>
          <w:spacing w:val="4"/>
          <w:kern w:val="2"/>
          <w:sz w:val="21"/>
          <w:szCs w:val="24"/>
        </w:rPr>
      </w:pPr>
      <w:r>
        <w:rPr>
          <w:rFonts w:ascii="Times New Roman" w:hAnsi="Times New Roman" w:eastAsia="宋体" w:cs="Times New Roman"/>
          <w:kern w:val="2"/>
          <w:sz w:val="21"/>
          <w:szCs w:val="21"/>
        </w:rPr>
        <w:t>D．</w:t>
      </w:r>
      <w:r>
        <w:rPr>
          <w:rFonts w:ascii="宋体" w:hAnsi="宋体" w:eastAsia="宋体" w:cs="Times New Roman"/>
          <w:spacing w:val="4"/>
          <w:kern w:val="2"/>
          <w:sz w:val="21"/>
          <w:szCs w:val="24"/>
        </w:rPr>
        <w:t>形状记忆合金</w:t>
      </w:r>
      <w:r>
        <w:rPr>
          <w:rFonts w:hint="eastAsia" w:ascii="宋体" w:hAnsi="宋体" w:eastAsia="宋体" w:cs="Times New Roman"/>
          <w:spacing w:val="4"/>
          <w:kern w:val="2"/>
          <w:sz w:val="21"/>
          <w:szCs w:val="24"/>
        </w:rPr>
        <w:t>要</w:t>
      </w:r>
      <w:r>
        <w:rPr>
          <w:rFonts w:ascii="宋体" w:hAnsi="宋体" w:eastAsia="宋体" w:cs="Times New Roman"/>
          <w:spacing w:val="4"/>
          <w:kern w:val="2"/>
          <w:sz w:val="21"/>
          <w:szCs w:val="24"/>
        </w:rPr>
        <w:t>恢复到</w:t>
      </w:r>
      <w:r>
        <w:rPr>
          <w:rFonts w:hint="eastAsia" w:ascii="宋体" w:hAnsi="宋体" w:eastAsia="宋体" w:cs="Times New Roman"/>
          <w:spacing w:val="4"/>
          <w:kern w:val="2"/>
          <w:sz w:val="21"/>
          <w:szCs w:val="24"/>
        </w:rPr>
        <w:t>初</w:t>
      </w:r>
      <w:r>
        <w:rPr>
          <w:rFonts w:ascii="宋体" w:hAnsi="宋体" w:eastAsia="宋体" w:cs="Times New Roman"/>
          <w:spacing w:val="4"/>
          <w:kern w:val="2"/>
          <w:sz w:val="21"/>
          <w:szCs w:val="24"/>
        </w:rPr>
        <w:t>始形状的一个条件是</w:t>
      </w:r>
      <w:r>
        <w:rPr>
          <w:rFonts w:hint="eastAsia" w:ascii="宋体" w:hAnsi="宋体" w:eastAsia="宋体" w:cs="Times New Roman"/>
          <w:spacing w:val="4"/>
          <w:kern w:val="2"/>
          <w:sz w:val="21"/>
          <w:szCs w:val="24"/>
        </w:rPr>
        <w:t>必须</w:t>
      </w:r>
      <w:r>
        <w:rPr>
          <w:rFonts w:ascii="宋体" w:hAnsi="宋体" w:eastAsia="宋体" w:cs="Times New Roman"/>
          <w:spacing w:val="4"/>
          <w:kern w:val="2"/>
          <w:sz w:val="21"/>
          <w:szCs w:val="24"/>
        </w:rPr>
        <w:t>达到</w:t>
      </w:r>
      <w:r>
        <w:rPr>
          <w:rFonts w:hint="eastAsia" w:ascii="宋体" w:hAnsi="宋体" w:eastAsia="宋体" w:cs="Times New Roman"/>
          <w:spacing w:val="4"/>
          <w:kern w:val="2"/>
          <w:sz w:val="21"/>
          <w:szCs w:val="24"/>
        </w:rPr>
        <w:t>转变温度</w:t>
      </w:r>
      <w:r>
        <w:rPr>
          <w:rFonts w:ascii="宋体" w:hAnsi="宋体" w:eastAsia="宋体" w:cs="Times New Roman"/>
          <w:spacing w:val="4"/>
          <w:kern w:val="2"/>
          <w:sz w:val="21"/>
          <w:szCs w:val="24"/>
        </w:rPr>
        <w:t>。</w:t>
      </w:r>
    </w:p>
    <w:p w14:paraId="3110F588">
      <w:pPr>
        <w:keepNext w:val="0"/>
        <w:keepLines w:val="0"/>
        <w:pageBreakBefore w:val="0"/>
        <w:widowControl w:val="0"/>
        <w:wordWrap/>
        <w:overflowPunct/>
        <w:bidi w:val="0"/>
        <w:adjustRightInd/>
        <w:snapToGrid/>
        <w:spacing w:after="0" w:line="360" w:lineRule="auto"/>
        <w:ind w:left="35" w:leftChars="16"/>
        <w:jc w:val="both"/>
        <w:rPr>
          <w:rFonts w:ascii="宋体" w:hAnsi="宋体" w:eastAsia="宋体" w:cs="Times New Roman"/>
          <w:b/>
          <w:kern w:val="2"/>
          <w:sz w:val="21"/>
          <w:szCs w:val="24"/>
        </w:rPr>
      </w:pPr>
      <w:r>
        <w:rPr>
          <w:rFonts w:hint="eastAsia" w:ascii="宋体" w:hAnsi="宋体" w:eastAsia="宋体" w:cs="Times New Roman"/>
          <w:kern w:val="2"/>
          <w:sz w:val="21"/>
          <w:szCs w:val="24"/>
        </w:rPr>
        <w:t>17.</w:t>
      </w:r>
      <w:r>
        <w:rPr>
          <w:rFonts w:ascii="宋体" w:hAnsi="宋体" w:eastAsia="宋体" w:cs="Times New Roman"/>
          <w:kern w:val="2"/>
          <w:sz w:val="21"/>
          <w:szCs w:val="24"/>
        </w:rPr>
        <w:t>阅读下面【链接材料】</w:t>
      </w:r>
      <w:r>
        <w:rPr>
          <w:rFonts w:hint="eastAsia" w:ascii="宋体" w:hAnsi="宋体" w:eastAsia="宋体" w:cs="Times New Roman"/>
          <w:kern w:val="2"/>
          <w:sz w:val="21"/>
          <w:szCs w:val="24"/>
        </w:rPr>
        <w:t>，</w:t>
      </w:r>
      <w:r>
        <w:rPr>
          <w:rFonts w:ascii="宋体" w:hAnsi="宋体" w:eastAsia="宋体" w:cs="Times New Roman"/>
          <w:kern w:val="2"/>
          <w:sz w:val="21"/>
          <w:szCs w:val="24"/>
        </w:rPr>
        <w:t>结合</w:t>
      </w:r>
      <w:r>
        <w:rPr>
          <w:rFonts w:hint="eastAsia" w:ascii="宋体" w:hAnsi="宋体" w:eastAsia="宋体" w:cs="Times New Roman"/>
          <w:kern w:val="2"/>
          <w:sz w:val="21"/>
          <w:szCs w:val="24"/>
        </w:rPr>
        <w:t>材料三，说明科学家解决飞船上天线装载难题的过程</w:t>
      </w:r>
      <w:r>
        <w:rPr>
          <w:rFonts w:ascii="宋体" w:hAnsi="宋体" w:eastAsia="宋体" w:cs="Times New Roman"/>
          <w:kern w:val="2"/>
          <w:sz w:val="21"/>
          <w:szCs w:val="24"/>
        </w:rPr>
        <w:t>。（2分）</w:t>
      </w:r>
    </w:p>
    <w:p w14:paraId="0984A11D">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4"/>
        </w:rPr>
      </w:pPr>
      <w:r>
        <w:rPr>
          <w:rFonts w:hint="eastAsia" w:ascii="Calibri" w:hAnsi="Calibri" w:eastAsia="楷体" w:cs="Times New Roman"/>
          <w:kern w:val="2"/>
          <w:sz w:val="21"/>
          <w:szCs w:val="24"/>
        </w:rPr>
        <w:t>【</w:t>
      </w:r>
      <w:r>
        <w:rPr>
          <w:rFonts w:hint="eastAsia" w:ascii="宋体" w:hAnsi="宋体" w:eastAsia="宋体" w:cs="Times New Roman"/>
          <w:kern w:val="2"/>
          <w:sz w:val="21"/>
          <w:szCs w:val="24"/>
        </w:rPr>
        <w:t>链接材料</w:t>
      </w:r>
      <w:r>
        <w:rPr>
          <w:rFonts w:hint="eastAsia" w:ascii="Calibri" w:hAnsi="Calibri" w:eastAsia="楷体" w:cs="Times New Roman"/>
          <w:kern w:val="2"/>
          <w:sz w:val="21"/>
          <w:szCs w:val="24"/>
        </w:rPr>
        <w:t>】</w:t>
      </w:r>
    </w:p>
    <w:p w14:paraId="491750EA">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楷体" w:cs="Times New Roman"/>
          <w:kern w:val="2"/>
          <w:sz w:val="21"/>
          <w:szCs w:val="24"/>
        </w:rPr>
      </w:pPr>
      <w:r>
        <w:rPr>
          <w:rFonts w:ascii="Calibri" w:hAnsi="Calibri" w:eastAsia="楷体" w:cs="Times New Roman"/>
          <w:kern w:val="2"/>
          <w:sz w:val="21"/>
          <w:szCs w:val="24"/>
        </w:rPr>
        <w:t>宇宙飞船上的天线非常庞大，呈半球月面状。若用普通金属制成这样的天线，体积</w:t>
      </w:r>
      <w:r>
        <w:rPr>
          <w:rFonts w:hint="eastAsia" w:ascii="Calibri" w:hAnsi="Calibri" w:eastAsia="楷体" w:cs="Times New Roman"/>
          <w:kern w:val="2"/>
          <w:sz w:val="21"/>
          <w:szCs w:val="24"/>
        </w:rPr>
        <w:t>过</w:t>
      </w:r>
      <w:r>
        <w:rPr>
          <w:rFonts w:ascii="Calibri" w:hAnsi="Calibri" w:eastAsia="楷体" w:cs="Times New Roman"/>
          <w:kern w:val="2"/>
          <w:sz w:val="21"/>
          <w:szCs w:val="24"/>
        </w:rPr>
        <w:t>大，无法把它放</w:t>
      </w:r>
      <w:r>
        <w:rPr>
          <w:rFonts w:hint="eastAsia" w:ascii="Calibri" w:hAnsi="Calibri" w:eastAsia="楷体" w:cs="Times New Roman"/>
          <w:kern w:val="2"/>
          <w:sz w:val="21"/>
          <w:szCs w:val="24"/>
        </w:rPr>
        <w:t>到</w:t>
      </w:r>
      <w:r>
        <w:rPr>
          <w:rFonts w:ascii="Calibri" w:hAnsi="Calibri" w:eastAsia="楷体" w:cs="Times New Roman"/>
          <w:kern w:val="2"/>
          <w:sz w:val="21"/>
          <w:szCs w:val="24"/>
        </w:rPr>
        <w:t>空间有限的宇宙飞船</w:t>
      </w:r>
      <w:r>
        <w:rPr>
          <w:rFonts w:hint="eastAsia" w:ascii="Calibri" w:hAnsi="Calibri" w:eastAsia="楷体" w:cs="Times New Roman"/>
          <w:kern w:val="2"/>
          <w:sz w:val="21"/>
          <w:szCs w:val="24"/>
        </w:rPr>
        <w:t>里</w:t>
      </w:r>
      <w:r>
        <w:rPr>
          <w:rFonts w:ascii="Calibri" w:hAnsi="Calibri" w:eastAsia="楷体" w:cs="Times New Roman"/>
          <w:kern w:val="2"/>
          <w:sz w:val="21"/>
          <w:szCs w:val="24"/>
        </w:rPr>
        <w:t>。</w:t>
      </w:r>
      <w:r>
        <w:rPr>
          <w:rFonts w:hint="eastAsia" w:ascii="Calibri" w:hAnsi="Calibri" w:eastAsia="楷体" w:cs="Times New Roman"/>
          <w:kern w:val="2"/>
          <w:sz w:val="21"/>
          <w:szCs w:val="24"/>
        </w:rPr>
        <w:t>现在，科学家用一种特殊金属解决了这个问题。（如下图所示）</w:t>
      </w:r>
    </w:p>
    <w:p w14:paraId="2A579BF1">
      <w:pPr>
        <w:keepNext w:val="0"/>
        <w:keepLines w:val="0"/>
        <w:pageBreakBefore w:val="0"/>
        <w:widowControl w:val="0"/>
        <w:wordWrap/>
        <w:overflowPunct/>
        <w:bidi w:val="0"/>
        <w:adjustRightInd/>
        <w:snapToGrid/>
        <w:spacing w:after="0" w:line="360" w:lineRule="auto"/>
        <w:ind w:firstLine="420" w:firstLineChars="200"/>
        <w:jc w:val="center"/>
        <w:rPr>
          <w:rFonts w:ascii="Calibri" w:hAnsi="Calibri" w:eastAsia="楷体" w:cs="Times New Roman"/>
          <w:kern w:val="2"/>
          <w:sz w:val="21"/>
          <w:szCs w:val="24"/>
        </w:rPr>
      </w:pPr>
      <w:r>
        <w:rPr>
          <w:rFonts w:ascii="Calibri" w:hAnsi="Calibri" w:eastAsia="楷体" w:cs="Times New Roman"/>
          <w:kern w:val="2"/>
          <w:sz w:val="21"/>
          <w:szCs w:val="24"/>
        </w:rPr>
        <w:drawing>
          <wp:inline distT="0" distB="0" distL="0" distR="0">
            <wp:extent cx="4867275" cy="8858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867275" cy="885825"/>
                    </a:xfrm>
                    <a:prstGeom prst="rect">
                      <a:avLst/>
                    </a:prstGeom>
                    <a:noFill/>
                    <a:ln>
                      <a:noFill/>
                    </a:ln>
                    <a:effectLst/>
                  </pic:spPr>
                </pic:pic>
              </a:graphicData>
            </a:graphic>
          </wp:inline>
        </w:drawing>
      </w:r>
    </w:p>
    <w:p w14:paraId="2F796AA7">
      <w:pPr>
        <w:keepNext w:val="0"/>
        <w:keepLines w:val="0"/>
        <w:pageBreakBefore w:val="0"/>
        <w:widowControl w:val="0"/>
        <w:wordWrap/>
        <w:overflowPunct/>
        <w:bidi w:val="0"/>
        <w:adjustRightInd/>
        <w:snapToGrid/>
        <w:spacing w:after="0" w:line="360" w:lineRule="auto"/>
        <w:rPr>
          <w:rFonts w:hint="eastAsia" w:ascii="宋体" w:hAnsi="宋体" w:eastAsia="宋体" w:cs="宋体"/>
          <w:color w:val="000000"/>
          <w:sz w:val="21"/>
          <w:szCs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3900CC11">
      <w:pPr>
        <w:keepNext w:val="0"/>
        <w:keepLines w:val="0"/>
        <w:pageBreakBefore w:val="0"/>
        <w:widowControl w:val="0"/>
        <w:wordWrap/>
        <w:overflowPunct/>
        <w:bidi w:val="0"/>
        <w:adjustRightInd/>
        <w:snapToGrid/>
        <w:spacing w:after="0" w:line="360" w:lineRule="auto"/>
        <w:rPr>
          <w:rFonts w:hint="eastAsia" w:ascii="宋体" w:hAnsi="宋体" w:eastAsia="宋体" w:cs="宋体"/>
          <w:color w:val="000000"/>
          <w:sz w:val="21"/>
          <w:szCs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378D6240">
      <w:pPr>
        <w:keepNext w:val="0"/>
        <w:keepLines w:val="0"/>
        <w:pageBreakBefore w:val="0"/>
        <w:widowControl w:val="0"/>
        <w:wordWrap/>
        <w:overflowPunct/>
        <w:bidi w:val="0"/>
        <w:adjustRightInd/>
        <w:snapToGrid/>
        <w:spacing w:after="0" w:line="360" w:lineRule="auto"/>
        <w:rPr>
          <w:rFonts w:hint="eastAsia" w:ascii="宋体" w:hAnsi="宋体" w:eastAsia="宋体" w:cs="宋体"/>
          <w:color w:val="000000"/>
          <w:sz w:val="21"/>
          <w:szCs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5ADB90C6">
      <w:pPr>
        <w:keepNext w:val="0"/>
        <w:keepLines w:val="0"/>
        <w:pageBreakBefore w:val="0"/>
        <w:widowControl w:val="0"/>
        <w:wordWrap/>
        <w:overflowPunct/>
        <w:bidi w:val="0"/>
        <w:adjustRightInd/>
        <w:snapToGrid/>
        <w:spacing w:after="0" w:line="360" w:lineRule="auto"/>
        <w:jc w:val="both"/>
        <w:rPr>
          <w:rFonts w:hint="eastAsia" w:ascii="宋体" w:hAnsi="宋体" w:eastAsia="宋体" w:cs="Times New Roman"/>
          <w:kern w:val="2"/>
          <w:sz w:val="21"/>
          <w:szCs w:val="24"/>
        </w:rPr>
      </w:pPr>
    </w:p>
    <w:p w14:paraId="1E226B8A">
      <w:pPr>
        <w:keepNext w:val="0"/>
        <w:keepLines w:val="0"/>
        <w:pageBreakBefore w:val="0"/>
        <w:widowControl w:val="0"/>
        <w:wordWrap/>
        <w:overflowPunct/>
        <w:bidi w:val="0"/>
        <w:adjustRightInd/>
        <w:snapToGrid/>
        <w:spacing w:after="0" w:line="360" w:lineRule="auto"/>
        <w:ind w:left="420" w:hanging="420" w:hangingChars="200"/>
        <w:jc w:val="both"/>
        <w:rPr>
          <w:rFonts w:ascii="Calibri" w:hAnsi="Calibri" w:eastAsia="宋体" w:cs="Times New Roman"/>
          <w:kern w:val="2"/>
          <w:sz w:val="21"/>
          <w:szCs w:val="24"/>
        </w:rPr>
      </w:pPr>
      <w:r>
        <w:rPr>
          <w:rFonts w:hint="eastAsia" w:ascii="宋体" w:hAnsi="宋体" w:eastAsia="宋体" w:cs="Times New Roman"/>
          <w:kern w:val="2"/>
          <w:sz w:val="21"/>
          <w:szCs w:val="24"/>
        </w:rPr>
        <w:t>18</w:t>
      </w:r>
      <w:r>
        <w:rPr>
          <w:rFonts w:ascii="宋体" w:hAnsi="宋体" w:eastAsia="宋体" w:cs="Times New Roman"/>
          <w:kern w:val="2"/>
          <w:sz w:val="21"/>
          <w:szCs w:val="24"/>
        </w:rPr>
        <w:t>．</w:t>
      </w:r>
      <w:r>
        <w:rPr>
          <w:rFonts w:ascii="Calibri" w:hAnsi="Calibri" w:eastAsia="宋体" w:cs="Times New Roman"/>
          <w:kern w:val="2"/>
          <w:sz w:val="21"/>
          <w:szCs w:val="24"/>
        </w:rPr>
        <w:t>综合上述三则材料，我们可以知道智能材料既有</w:t>
      </w:r>
      <w:r>
        <w:rPr>
          <w:rFonts w:hint="eastAsia" w:ascii="华文楷体" w:hAnsi="华文楷体" w:eastAsia="华文楷体" w:cs="Times New Roman"/>
          <w:kern w:val="2"/>
          <w:sz w:val="21"/>
          <w:szCs w:val="24"/>
          <w:u w:val="single"/>
        </w:rPr>
        <w:t>①</w:t>
      </w:r>
      <w:r>
        <w:rPr>
          <w:rFonts w:hint="eastAsia" w:ascii="华文楷体" w:hAnsi="华文楷体" w:eastAsia="华文楷体" w:cs="Times New Roman"/>
          <w:kern w:val="2"/>
          <w:sz w:val="21"/>
          <w:szCs w:val="24"/>
          <w:u w:val="single"/>
          <w:lang w:val="en-US" w:eastAsia="zh-CN"/>
        </w:rPr>
        <w:t xml:space="preserve">             </w:t>
      </w:r>
      <w:r>
        <w:rPr>
          <w:rFonts w:ascii="Calibri" w:hAnsi="Calibri" w:eastAsia="宋体" w:cs="Times New Roman"/>
          <w:kern w:val="2"/>
          <w:sz w:val="21"/>
          <w:szCs w:val="24"/>
          <w:u w:val="single"/>
        </w:rPr>
        <w:t xml:space="preserve">  </w:t>
      </w:r>
      <w:r>
        <w:rPr>
          <w:rFonts w:ascii="Calibri" w:hAnsi="Calibri" w:eastAsia="宋体" w:cs="Times New Roman"/>
          <w:kern w:val="2"/>
          <w:sz w:val="21"/>
          <w:szCs w:val="24"/>
        </w:rPr>
        <w:t>、</w:t>
      </w:r>
      <w:r>
        <w:rPr>
          <w:rFonts w:hint="eastAsia" w:ascii="华文楷体" w:hAnsi="华文楷体" w:eastAsia="华文楷体" w:cs="Times New Roman"/>
          <w:kern w:val="2"/>
          <w:sz w:val="21"/>
          <w:szCs w:val="24"/>
          <w:u w:val="single"/>
        </w:rPr>
        <w:t>②</w:t>
      </w:r>
      <w:r>
        <w:rPr>
          <w:rFonts w:ascii="Calibri" w:hAnsi="Calibri" w:eastAsia="宋体" w:cs="Times New Roman"/>
          <w:kern w:val="2"/>
          <w:sz w:val="21"/>
          <w:szCs w:val="24"/>
          <w:u w:val="single"/>
        </w:rPr>
        <w:t xml:space="preserve">  </w:t>
      </w:r>
      <w:r>
        <w:rPr>
          <w:rFonts w:hint="eastAsia" w:ascii="Calibri" w:hAnsi="Calibri" w:eastAsia="宋体" w:cs="Times New Roman"/>
          <w:kern w:val="2"/>
          <w:sz w:val="21"/>
          <w:szCs w:val="24"/>
          <w:u w:val="single"/>
          <w:lang w:val="en-US" w:eastAsia="zh-CN"/>
        </w:rPr>
        <w:t xml:space="preserve">              </w:t>
      </w:r>
      <w:r>
        <w:rPr>
          <w:rFonts w:hint="eastAsia" w:ascii="Calibri" w:hAnsi="Calibri" w:eastAsia="宋体" w:cs="Times New Roman"/>
          <w:kern w:val="2"/>
          <w:sz w:val="21"/>
          <w:szCs w:val="24"/>
        </w:rPr>
        <w:t>、自适应、</w:t>
      </w:r>
      <w:r>
        <w:rPr>
          <w:rFonts w:hint="eastAsia" w:ascii="华文楷体" w:hAnsi="华文楷体" w:eastAsia="华文楷体" w:cs="Times New Roman"/>
          <w:kern w:val="2"/>
          <w:sz w:val="21"/>
          <w:szCs w:val="24"/>
          <w:u w:val="single"/>
        </w:rPr>
        <w:t>③</w:t>
      </w:r>
      <w:r>
        <w:rPr>
          <w:rFonts w:ascii="Calibri" w:hAnsi="Calibri" w:eastAsia="宋体" w:cs="Times New Roman"/>
          <w:kern w:val="2"/>
          <w:sz w:val="21"/>
          <w:szCs w:val="24"/>
          <w:u w:val="single"/>
        </w:rPr>
        <w:t xml:space="preserve"> </w:t>
      </w:r>
      <w:r>
        <w:rPr>
          <w:rFonts w:hint="eastAsia" w:ascii="Calibri" w:hAnsi="Calibri" w:eastAsia="宋体" w:cs="Times New Roman"/>
          <w:kern w:val="2"/>
          <w:sz w:val="21"/>
          <w:szCs w:val="24"/>
          <w:u w:val="single"/>
          <w:lang w:val="en-US" w:eastAsia="zh-CN"/>
        </w:rPr>
        <w:t xml:space="preserve">             </w:t>
      </w:r>
      <w:r>
        <w:rPr>
          <w:rFonts w:ascii="Calibri" w:hAnsi="Calibri" w:eastAsia="宋体" w:cs="Times New Roman"/>
          <w:kern w:val="2"/>
          <w:sz w:val="21"/>
          <w:szCs w:val="24"/>
          <w:u w:val="single"/>
        </w:rPr>
        <w:t xml:space="preserve"> </w:t>
      </w:r>
      <w:r>
        <w:rPr>
          <w:rFonts w:ascii="Calibri" w:hAnsi="Calibri" w:eastAsia="宋体" w:cs="Times New Roman"/>
          <w:kern w:val="2"/>
          <w:sz w:val="21"/>
          <w:szCs w:val="24"/>
        </w:rPr>
        <w:t>等特性，又</w:t>
      </w:r>
      <w:r>
        <w:rPr>
          <w:rFonts w:hint="eastAsia" w:ascii="Calibri" w:hAnsi="Calibri" w:eastAsia="宋体" w:cs="Times New Roman"/>
          <w:kern w:val="2"/>
          <w:sz w:val="21"/>
          <w:szCs w:val="24"/>
        </w:rPr>
        <w:t>具</w:t>
      </w:r>
      <w:r>
        <w:rPr>
          <w:rFonts w:ascii="Calibri" w:hAnsi="Calibri" w:eastAsia="宋体" w:cs="Times New Roman"/>
          <w:kern w:val="2"/>
          <w:sz w:val="21"/>
          <w:szCs w:val="24"/>
        </w:rPr>
        <w:t>有</w:t>
      </w:r>
      <w:r>
        <w:rPr>
          <w:rFonts w:hint="eastAsia" w:ascii="Calibri" w:hAnsi="Calibri" w:eastAsia="宋体" w:cs="Times New Roman"/>
          <w:kern w:val="2"/>
          <w:sz w:val="21"/>
          <w:szCs w:val="24"/>
        </w:rPr>
        <w:t>广阔的应用前景</w:t>
      </w:r>
      <w:r>
        <w:rPr>
          <w:rFonts w:ascii="Calibri" w:hAnsi="Calibri" w:eastAsia="宋体" w:cs="Times New Roman"/>
          <w:kern w:val="2"/>
          <w:sz w:val="21"/>
          <w:szCs w:val="24"/>
        </w:rPr>
        <w:t>。</w:t>
      </w:r>
      <w:r>
        <w:rPr>
          <w:rFonts w:hint="eastAsia" w:ascii="宋体" w:hAnsi="宋体" w:eastAsia="宋体" w:cs="Times New Roman"/>
          <w:kern w:val="2"/>
          <w:sz w:val="21"/>
          <w:szCs w:val="24"/>
        </w:rPr>
        <w:t>（3分）</w:t>
      </w:r>
    </w:p>
    <w:p w14:paraId="760079F4">
      <w:pPr>
        <w:keepNext w:val="0"/>
        <w:keepLines w:val="0"/>
        <w:pageBreakBefore w:val="0"/>
        <w:widowControl w:val="0"/>
        <w:wordWrap/>
        <w:overflowPunct/>
        <w:bidi w:val="0"/>
        <w:spacing w:after="0" w:line="360" w:lineRule="auto"/>
        <w:jc w:val="both"/>
        <w:rPr>
          <w:rFonts w:ascii="Times New Roman" w:hAnsi="Times New Roman" w:eastAsia="仿宋_GB2312" w:cs="Times New Roman"/>
          <w:color w:val="000000"/>
          <w:kern w:val="2"/>
          <w:sz w:val="21"/>
          <w:szCs w:val="21"/>
        </w:rPr>
      </w:pPr>
    </w:p>
    <w:p w14:paraId="06D30805">
      <w:pPr>
        <w:keepNext w:val="0"/>
        <w:keepLines w:val="0"/>
        <w:pageBreakBefore w:val="0"/>
        <w:wordWrap/>
        <w:overflowPunct/>
        <w:bidi w:val="0"/>
        <w:spacing w:line="360" w:lineRule="auto"/>
      </w:pPr>
      <w:r>
        <w:rPr>
          <w:rFonts w:hint="eastAsia"/>
          <w:lang w:val="en-US" w:eastAsia="zh-CN"/>
        </w:rPr>
        <w:t>七、</w:t>
      </w:r>
      <w:r>
        <w:rPr>
          <w:rFonts w:hint="eastAsia"/>
        </w:rPr>
        <w:t>【平谷区】</w:t>
      </w:r>
    </w:p>
    <w:p w14:paraId="59AED961">
      <w:pPr>
        <w:keepNext w:val="0"/>
        <w:keepLines w:val="0"/>
        <w:pageBreakBefore w:val="0"/>
        <w:widowControl w:val="0"/>
        <w:wordWrap/>
        <w:overflowPunct/>
        <w:bidi w:val="0"/>
        <w:adjustRightInd/>
        <w:snapToGrid/>
        <w:spacing w:after="0" w:line="360" w:lineRule="auto"/>
        <w:jc w:val="both"/>
        <w:rPr>
          <w:rFonts w:ascii="黑体" w:hAnsi="黑体" w:eastAsia="黑体" w:cs="Times New Roman"/>
          <w:kern w:val="2"/>
          <w:sz w:val="21"/>
        </w:rPr>
      </w:pPr>
      <w:r>
        <w:rPr>
          <w:rFonts w:hint="eastAsia" w:ascii="黑体" w:hAnsi="黑体" w:eastAsia="黑体" w:cs="Times New Roman"/>
          <w:kern w:val="2"/>
          <w:sz w:val="21"/>
        </w:rPr>
        <w:t>（一）阅读下面材料，完成16-18题。（共7分）</w:t>
      </w:r>
    </w:p>
    <w:p w14:paraId="41D60E65">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rPr>
      </w:pPr>
      <w:r>
        <w:rPr>
          <w:rFonts w:hint="eastAsia" w:ascii="黑体" w:hAnsi="黑体" w:eastAsia="黑体" w:cs="Times New Roman"/>
          <w:kern w:val="2"/>
          <w:sz w:val="21"/>
        </w:rPr>
        <w:t>材料一</w:t>
      </w:r>
    </w:p>
    <w:p w14:paraId="678946F2">
      <w:pPr>
        <w:keepNext w:val="0"/>
        <w:keepLines w:val="0"/>
        <w:pageBreakBefore w:val="0"/>
        <w:widowControl w:val="0"/>
        <w:wordWrap/>
        <w:overflowPunct/>
        <w:bidi w:val="0"/>
        <w:adjustRightInd/>
        <w:snapToGrid/>
        <w:spacing w:after="0" w:line="360" w:lineRule="auto"/>
        <w:ind w:firstLine="315" w:firstLineChars="150"/>
        <w:jc w:val="both"/>
        <w:rPr>
          <w:rFonts w:ascii="楷体" w:hAnsi="楷体" w:eastAsia="楷体" w:cs="Times New Roman"/>
          <w:kern w:val="2"/>
          <w:sz w:val="21"/>
        </w:rPr>
      </w:pPr>
      <w:r>
        <w:rPr>
          <w:rFonts w:hint="eastAsia" w:ascii="楷体" w:hAnsi="楷体" w:eastAsia="楷体" w:cs="Times New Roman"/>
          <w:kern w:val="2"/>
          <w:sz w:val="21"/>
        </w:rPr>
        <w:t xml:space="preserve"> 月球是深空探测的</w:t>
      </w:r>
      <w:r>
        <w:rPr>
          <w:rFonts w:ascii="楷体" w:hAnsi="楷体" w:eastAsia="楷体" w:cs="Times New Roman"/>
          <w:kern w:val="2"/>
          <w:sz w:val="21"/>
        </w:rPr>
        <w:t>起点和前哨站</w:t>
      </w:r>
      <w:r>
        <w:rPr>
          <w:rFonts w:hint="eastAsia" w:ascii="楷体" w:hAnsi="楷体" w:eastAsia="楷体" w:cs="Times New Roman"/>
          <w:kern w:val="2"/>
          <w:sz w:val="21"/>
        </w:rPr>
        <w:t>。中国的探月工程，又名“嫦娥”工程。从</w:t>
      </w:r>
      <w:r>
        <w:rPr>
          <w:rFonts w:ascii="楷体" w:hAnsi="楷体" w:eastAsia="楷体" w:cs="Times New Roman"/>
          <w:kern w:val="2"/>
          <w:sz w:val="21"/>
        </w:rPr>
        <w:t>1993</w:t>
      </w:r>
      <w:r>
        <w:rPr>
          <w:rFonts w:hint="eastAsia" w:ascii="楷体" w:hAnsi="楷体" w:eastAsia="楷体" w:cs="Times New Roman"/>
          <w:kern w:val="2"/>
          <w:sz w:val="21"/>
        </w:rPr>
        <w:t>年开始,提出了中国月球探测分为三个阶段的设想, 分别是无人月球探测阶段、载人登月探测阶段和建设月球基地开发利用阶段。其中, 第一阶段即无人月球探测, 共包含“绕”“落”“回”三期的实施和发展规划。</w:t>
      </w:r>
    </w:p>
    <w:p w14:paraId="1BCF338A">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2021年</w:t>
      </w:r>
      <w:r>
        <w:rPr>
          <w:rFonts w:ascii="楷体" w:hAnsi="楷体" w:eastAsia="楷体" w:cs="Times New Roman"/>
          <w:kern w:val="2"/>
          <w:sz w:val="21"/>
        </w:rPr>
        <w:t>11月24日，长征五号准时并成功发射，之后探测器地月转移、近月制动、两两分离、平稳落月、钻表取样、月面起飞、交会对接及样品转移、环月等待、月地转移，再入返回、安全着陆，整个工程任务现在转入科学研究的新阶段。</w:t>
      </w:r>
      <w:r>
        <w:rPr>
          <w:rFonts w:hint="eastAsia" w:ascii="楷体" w:hAnsi="楷体" w:eastAsia="楷体" w:cs="Times New Roman"/>
          <w:kern w:val="2"/>
          <w:sz w:val="21"/>
        </w:rPr>
        <w:t xml:space="preserve">截至目前, 中国已圆满完成了无人月球探测阶段既定目标，接着将如期开展下一阶段探月计划。 </w:t>
      </w:r>
    </w:p>
    <w:p w14:paraId="325500B1">
      <w:pPr>
        <w:keepNext w:val="0"/>
        <w:keepLines w:val="0"/>
        <w:pageBreakBefore w:val="0"/>
        <w:widowControl w:val="0"/>
        <w:wordWrap/>
        <w:overflowPunct/>
        <w:bidi w:val="0"/>
        <w:adjustRightInd/>
        <w:snapToGrid/>
        <w:spacing w:after="0" w:line="360" w:lineRule="auto"/>
        <w:ind w:firstLine="420" w:firstLineChars="200"/>
        <w:jc w:val="center"/>
        <w:rPr>
          <w:rFonts w:ascii="黑体" w:hAnsi="黑体" w:eastAsia="黑体" w:cs="Times New Roman"/>
          <w:kern w:val="2"/>
          <w:sz w:val="21"/>
        </w:rPr>
      </w:pPr>
      <w:r>
        <w:rPr>
          <w:rFonts w:hint="eastAsia" w:ascii="黑体" w:hAnsi="黑体" w:eastAsia="黑体" w:cs="Times New Roman"/>
          <w:kern w:val="2"/>
          <w:sz w:val="21"/>
        </w:rPr>
        <w:t>材料二</w:t>
      </w:r>
    </w:p>
    <w:p w14:paraId="58D84251">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火星是太阳系中与地球最相似且距离第二近的行星，</w:t>
      </w:r>
      <w:r>
        <w:rPr>
          <w:rFonts w:ascii="楷体" w:hAnsi="楷体" w:eastAsia="楷体" w:cs="Times New Roman"/>
          <w:kern w:val="2"/>
          <w:sz w:val="21"/>
        </w:rPr>
        <w:t>是月球之后的又一个</w:t>
      </w:r>
      <w:r>
        <w:rPr>
          <w:rFonts w:hint="eastAsia" w:ascii="楷体" w:hAnsi="楷体" w:eastAsia="楷体" w:cs="Times New Roman"/>
          <w:kern w:val="2"/>
          <w:sz w:val="21"/>
        </w:rPr>
        <w:t>深空</w:t>
      </w:r>
      <w:r>
        <w:rPr>
          <w:rFonts w:ascii="楷体" w:hAnsi="楷体" w:eastAsia="楷体" w:cs="Times New Roman"/>
          <w:kern w:val="2"/>
          <w:sz w:val="21"/>
        </w:rPr>
        <w:t>探测热点</w:t>
      </w:r>
      <w:r>
        <w:rPr>
          <w:rFonts w:hint="eastAsia" w:ascii="楷体" w:hAnsi="楷体" w:eastAsia="楷体" w:cs="Times New Roman"/>
          <w:kern w:val="2"/>
          <w:sz w:val="21"/>
        </w:rPr>
        <w:t>。探测火星对研究地球、生命的起源和演变，了解火星的气候、地质和资源，为今后在其上建立人类第二个家园做准备等，都具有重要的意义。</w:t>
      </w:r>
    </w:p>
    <w:p w14:paraId="3D706041">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ascii="楷体" w:hAnsi="楷体" w:eastAsia="楷体" w:cs="Times New Roman"/>
          <w:kern w:val="2"/>
          <w:sz w:val="21"/>
        </w:rPr>
        <w:t>天问一号负责执行中国第一次</w:t>
      </w:r>
      <w:r>
        <w:fldChar w:fldCharType="begin"/>
      </w:r>
      <w:r>
        <w:instrText xml:space="preserve"> HYPERLINK "https://baike.baidu.com/item/%E7%81%AB%E6%98%9F%E6%8E%A2%E6%B5%8B/5124793?fromModule=lemma_inlink" \t "_blank" </w:instrText>
      </w:r>
      <w:r>
        <w:fldChar w:fldCharType="separate"/>
      </w:r>
      <w:r>
        <w:rPr>
          <w:rFonts w:ascii="楷体" w:hAnsi="楷体" w:eastAsia="楷体" w:cs="Times New Roman"/>
          <w:kern w:val="2"/>
          <w:sz w:val="21"/>
        </w:rPr>
        <w:t>火星探测</w:t>
      </w:r>
      <w:r>
        <w:rPr>
          <w:rFonts w:ascii="楷体" w:hAnsi="楷体" w:eastAsia="楷体" w:cs="Times New Roman"/>
          <w:kern w:val="2"/>
          <w:sz w:val="21"/>
        </w:rPr>
        <w:fldChar w:fldCharType="end"/>
      </w:r>
      <w:r>
        <w:rPr>
          <w:rFonts w:ascii="楷体" w:hAnsi="楷体" w:eastAsia="楷体" w:cs="Times New Roman"/>
          <w:kern w:val="2"/>
          <w:sz w:val="21"/>
        </w:rPr>
        <w:t>任</w:t>
      </w:r>
      <w:r>
        <w:rPr>
          <w:rFonts w:hint="eastAsia" w:ascii="楷体" w:hAnsi="楷体" w:eastAsia="楷体" w:cs="Times New Roman"/>
          <w:kern w:val="2"/>
          <w:sz w:val="21"/>
        </w:rPr>
        <w:t>务的探测器，</w:t>
      </w:r>
      <w:r>
        <w:rPr>
          <w:rFonts w:ascii="楷体" w:hAnsi="楷体" w:eastAsia="楷体" w:cs="Times New Roman"/>
          <w:kern w:val="2"/>
          <w:sz w:val="21"/>
        </w:rPr>
        <w:t>于2020年7月23日</w:t>
      </w:r>
      <w:r>
        <w:rPr>
          <w:rFonts w:hint="eastAsia" w:ascii="楷体" w:hAnsi="楷体" w:eastAsia="楷体" w:cs="Times New Roman"/>
          <w:kern w:val="2"/>
          <w:sz w:val="21"/>
        </w:rPr>
        <w:t>，</w:t>
      </w:r>
      <w:r>
        <w:rPr>
          <w:rFonts w:ascii="楷体" w:hAnsi="楷体" w:eastAsia="楷体" w:cs="Times New Roman"/>
          <w:kern w:val="2"/>
          <w:sz w:val="21"/>
        </w:rPr>
        <w:t>进入预定轨道。</w:t>
      </w:r>
      <w:r>
        <w:rPr>
          <w:rFonts w:hint="eastAsia" w:ascii="楷体" w:hAnsi="楷体" w:eastAsia="楷体" w:cs="Times New Roman"/>
          <w:kern w:val="2"/>
          <w:sz w:val="21"/>
        </w:rPr>
        <w:t>历时十个月，实现地火轨道切换、着陆器着陆火星、祝融号巡视探测、环绕器开展</w:t>
      </w:r>
      <w:r>
        <w:rPr>
          <w:rFonts w:ascii="楷体" w:hAnsi="楷体" w:eastAsia="楷体" w:cs="Times New Roman"/>
          <w:kern w:val="2"/>
          <w:sz w:val="21"/>
        </w:rPr>
        <w:t>火星全球遥感探测</w:t>
      </w:r>
      <w:r>
        <w:rPr>
          <w:rFonts w:ascii="楷体" w:hAnsi="楷体" w:eastAsia="楷体" w:cs="Times New Roman"/>
          <w:b/>
          <w:kern w:val="2"/>
          <w:sz w:val="21"/>
        </w:rPr>
        <w:t>等任务</w:t>
      </w:r>
      <w:r>
        <w:rPr>
          <w:rFonts w:hint="eastAsia" w:ascii="楷体" w:hAnsi="楷体" w:eastAsia="楷体" w:cs="Times New Roman"/>
          <w:kern w:val="2"/>
          <w:sz w:val="21"/>
        </w:rPr>
        <w:t>。</w:t>
      </w:r>
      <w:r>
        <w:rPr>
          <w:rFonts w:ascii="楷体" w:hAnsi="楷体" w:eastAsia="楷体" w:cs="Times New Roman"/>
          <w:kern w:val="2"/>
          <w:sz w:val="21"/>
        </w:rPr>
        <w:t>截至2022年9月15日，天问一号环绕器已在轨运行780多天，火星车累计行驶1921米，完成既定科学探测任务，获取原始科学探测数据1480GB。按照中国行星探测工程的整体规划，到2030年前后，中国将以火星探测为主线，开展小行星探测、火星取样返回和木星系探测等任务。</w:t>
      </w:r>
    </w:p>
    <w:p w14:paraId="09FC5278">
      <w:pPr>
        <w:keepNext w:val="0"/>
        <w:keepLines w:val="0"/>
        <w:pageBreakBefore w:val="0"/>
        <w:widowControl w:val="0"/>
        <w:wordWrap/>
        <w:overflowPunct/>
        <w:bidi w:val="0"/>
        <w:adjustRightInd/>
        <w:snapToGrid/>
        <w:spacing w:after="0" w:line="360" w:lineRule="auto"/>
        <w:ind w:firstLine="420" w:firstLineChars="200"/>
        <w:jc w:val="center"/>
        <w:rPr>
          <w:rFonts w:ascii="黑体" w:hAnsi="黑体" w:eastAsia="黑体" w:cs="Times New Roman"/>
          <w:kern w:val="2"/>
          <w:sz w:val="21"/>
        </w:rPr>
      </w:pPr>
      <w:r>
        <w:rPr>
          <w:rFonts w:hint="eastAsia" w:ascii="黑体" w:hAnsi="黑体" w:eastAsia="黑体" w:cs="Times New Roman"/>
          <w:kern w:val="2"/>
          <w:sz w:val="21"/>
        </w:rPr>
        <w:t>材料三</w:t>
      </w:r>
    </w:p>
    <w:p w14:paraId="1CFA9BC2">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太阳是太阳系的中心天体，中国对其及更远星体的深空探测从未停止。</w:t>
      </w:r>
    </w:p>
    <w:p w14:paraId="3976DAA2">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ascii="楷体" w:hAnsi="楷体" w:eastAsia="楷体" w:cs="Times New Roman"/>
          <w:kern w:val="2"/>
          <w:sz w:val="21"/>
        </w:rPr>
        <w:t>夸父一号，</w:t>
      </w:r>
      <w:r>
        <w:fldChar w:fldCharType="begin"/>
      </w:r>
      <w:r>
        <w:instrText xml:space="preserve"> HYPERLINK "https://baike.baidu.com/item/%E5%85%88%E8%BF%9B%E5%A4%A9%E5%9F%BA%E5%A4%AA%E9%98%B3%E5%A4%A9%E6%96%87%E5%8F%B0/19665224?fromModule=lemma_inlink" \t "_blank" </w:instrText>
      </w:r>
      <w:r>
        <w:fldChar w:fldCharType="separate"/>
      </w:r>
      <w:r>
        <w:rPr>
          <w:rFonts w:ascii="楷体" w:hAnsi="楷体" w:eastAsia="楷体" w:cs="Times New Roman"/>
          <w:kern w:val="2"/>
          <w:sz w:val="21"/>
        </w:rPr>
        <w:t>先进天基太阳天文台</w:t>
      </w:r>
      <w:r>
        <w:rPr>
          <w:rFonts w:ascii="楷体" w:hAnsi="楷体" w:eastAsia="楷体" w:cs="Times New Roman"/>
          <w:kern w:val="2"/>
          <w:sz w:val="21"/>
        </w:rPr>
        <w:fldChar w:fldCharType="end"/>
      </w:r>
      <w:r>
        <w:rPr>
          <w:rFonts w:ascii="楷体" w:hAnsi="楷体" w:eastAsia="楷体" w:cs="Times New Roman"/>
          <w:kern w:val="2"/>
          <w:sz w:val="21"/>
        </w:rPr>
        <w:t>，是中国的综合性太阳探测专用卫星</w:t>
      </w:r>
      <w:r>
        <w:rPr>
          <w:rFonts w:hint="eastAsia" w:ascii="楷体" w:hAnsi="楷体" w:eastAsia="楷体" w:cs="Times New Roman"/>
          <w:kern w:val="2"/>
          <w:sz w:val="21"/>
        </w:rPr>
        <w:t>，</w:t>
      </w:r>
      <w:r>
        <w:rPr>
          <w:rFonts w:ascii="楷体" w:hAnsi="楷体" w:eastAsia="楷体" w:cs="Times New Roman"/>
          <w:kern w:val="2"/>
          <w:sz w:val="21"/>
        </w:rPr>
        <w:t>目标</w:t>
      </w:r>
      <w:r>
        <w:rPr>
          <w:rFonts w:hint="eastAsia" w:ascii="楷体" w:hAnsi="楷体" w:eastAsia="楷体" w:cs="Times New Roman"/>
          <w:kern w:val="2"/>
          <w:sz w:val="21"/>
        </w:rPr>
        <w:t>是</w:t>
      </w:r>
      <w:r>
        <w:rPr>
          <w:rFonts w:ascii="楷体" w:hAnsi="楷体" w:eastAsia="楷体" w:cs="Times New Roman"/>
          <w:kern w:val="2"/>
          <w:sz w:val="21"/>
        </w:rPr>
        <w:t>观测和研究太阳磁场、太阳耀斑和日冕物质抛射的起源及三者之间可能存在的因果关</w:t>
      </w:r>
      <w:r>
        <w:rPr>
          <w:rFonts w:hint="eastAsia" w:ascii="楷体" w:hAnsi="楷体" w:eastAsia="楷体" w:cs="Times New Roman"/>
          <w:kern w:val="2"/>
          <w:sz w:val="21"/>
        </w:rPr>
        <w:t>系。</w:t>
      </w:r>
      <w:r>
        <w:rPr>
          <w:rFonts w:ascii="楷体" w:hAnsi="楷体" w:eastAsia="楷体" w:cs="Times New Roman"/>
          <w:kern w:val="2"/>
          <w:sz w:val="21"/>
        </w:rPr>
        <w:t>2022年10月9日7时43分， “夸父一号”卫星进入预定轨道</w:t>
      </w:r>
      <w:r>
        <w:rPr>
          <w:rFonts w:hint="eastAsia" w:ascii="楷体" w:hAnsi="楷体" w:eastAsia="楷体" w:cs="Times New Roman"/>
          <w:kern w:val="2"/>
          <w:sz w:val="21"/>
        </w:rPr>
        <w:t>，</w:t>
      </w:r>
      <w:r>
        <w:rPr>
          <w:rFonts w:ascii="楷体" w:hAnsi="楷体" w:eastAsia="楷体" w:cs="Times New Roman"/>
          <w:kern w:val="2"/>
          <w:sz w:val="21"/>
        </w:rPr>
        <w:t>12月13日，中国科学院公布了“夸父一号”的首批科学图像</w:t>
      </w:r>
      <w:r>
        <w:rPr>
          <w:rFonts w:hint="eastAsia" w:ascii="楷体" w:hAnsi="楷体" w:eastAsia="楷体" w:cs="Times New Roman"/>
          <w:kern w:val="2"/>
          <w:sz w:val="21"/>
        </w:rPr>
        <w:t>。在不远的将来，中国将形成空间太阳探测的完整体系</w:t>
      </w:r>
      <w:r>
        <w:rPr>
          <w:rFonts w:ascii="楷体" w:hAnsi="楷体" w:eastAsia="楷体" w:cs="Times New Roman"/>
          <w:kern w:val="2"/>
          <w:sz w:val="21"/>
        </w:rPr>
        <w:t xml:space="preserve">, </w:t>
      </w:r>
      <w:r>
        <w:rPr>
          <w:rFonts w:hint="eastAsia" w:ascii="楷体" w:hAnsi="楷体" w:eastAsia="楷体" w:cs="Times New Roman"/>
          <w:kern w:val="2"/>
          <w:sz w:val="21"/>
        </w:rPr>
        <w:t>达到每</w:t>
      </w:r>
      <w:r>
        <w:rPr>
          <w:rFonts w:ascii="楷体" w:hAnsi="楷体" w:eastAsia="楷体" w:cs="Times New Roman"/>
          <w:kern w:val="2"/>
          <w:sz w:val="21"/>
        </w:rPr>
        <w:t>5</w:t>
      </w:r>
      <w:r>
        <w:rPr>
          <w:rFonts w:hint="eastAsia" w:ascii="楷体" w:hAnsi="楷体" w:eastAsia="楷体" w:cs="Times New Roman"/>
          <w:kern w:val="2"/>
          <w:sz w:val="21"/>
        </w:rPr>
        <w:t>年发射</w:t>
      </w:r>
      <w:r>
        <w:rPr>
          <w:rFonts w:ascii="楷体" w:hAnsi="楷体" w:eastAsia="楷体" w:cs="Times New Roman"/>
          <w:kern w:val="2"/>
          <w:sz w:val="21"/>
        </w:rPr>
        <w:t>1</w:t>
      </w:r>
      <w:r>
        <w:rPr>
          <w:rFonts w:hint="eastAsia" w:ascii="楷体" w:hAnsi="楷体" w:eastAsia="楷体" w:cs="Times New Roman"/>
          <w:kern w:val="2"/>
          <w:sz w:val="21"/>
        </w:rPr>
        <w:t>颗中小型太阳探测卫星、每</w:t>
      </w:r>
      <w:r>
        <w:rPr>
          <w:rFonts w:ascii="楷体" w:hAnsi="楷体" w:eastAsia="楷体" w:cs="Times New Roman"/>
          <w:kern w:val="2"/>
          <w:sz w:val="21"/>
        </w:rPr>
        <w:t xml:space="preserve">10 </w:t>
      </w:r>
      <w:r>
        <w:rPr>
          <w:rFonts w:hint="eastAsia" w:ascii="楷体" w:hAnsi="楷体" w:eastAsia="楷体" w:cs="Times New Roman"/>
          <w:kern w:val="2"/>
          <w:sz w:val="21"/>
        </w:rPr>
        <w:t>年发射</w:t>
      </w:r>
      <w:r>
        <w:rPr>
          <w:rFonts w:ascii="楷体" w:hAnsi="楷体" w:eastAsia="楷体" w:cs="Times New Roman"/>
          <w:kern w:val="2"/>
          <w:sz w:val="21"/>
        </w:rPr>
        <w:t>1</w:t>
      </w:r>
      <w:r>
        <w:rPr>
          <w:rFonts w:hint="eastAsia" w:ascii="楷体" w:hAnsi="楷体" w:eastAsia="楷体" w:cs="Times New Roman"/>
          <w:kern w:val="2"/>
          <w:sz w:val="21"/>
        </w:rPr>
        <w:t>颗大型太阳探测卫星的规模</w:t>
      </w:r>
      <w:r>
        <w:rPr>
          <w:rFonts w:ascii="楷体" w:hAnsi="楷体" w:eastAsia="楷体" w:cs="Times New Roman"/>
          <w:kern w:val="2"/>
          <w:sz w:val="21"/>
        </w:rPr>
        <w:t xml:space="preserve">, </w:t>
      </w:r>
      <w:r>
        <w:rPr>
          <w:rFonts w:hint="eastAsia" w:ascii="楷体" w:hAnsi="楷体" w:eastAsia="楷体" w:cs="Times New Roman"/>
          <w:kern w:val="2"/>
          <w:sz w:val="21"/>
        </w:rPr>
        <w:t>跨入空间太阳物理领域国际先进行列。</w:t>
      </w:r>
    </w:p>
    <w:p w14:paraId="35F622CD">
      <w:pPr>
        <w:keepNext w:val="0"/>
        <w:keepLines w:val="0"/>
        <w:pageBreakBefore w:val="0"/>
        <w:widowControl w:val="0"/>
        <w:wordWrap/>
        <w:overflowPunct/>
        <w:bidi w:val="0"/>
        <w:adjustRightInd/>
        <w:snapToGrid/>
        <w:spacing w:after="0" w:line="360" w:lineRule="auto"/>
        <w:ind w:firstLine="420" w:firstLineChars="200"/>
        <w:jc w:val="center"/>
        <w:rPr>
          <w:rFonts w:ascii="黑体" w:hAnsi="黑体" w:eastAsia="黑体" w:cs="Times New Roman"/>
          <w:kern w:val="2"/>
          <w:sz w:val="21"/>
        </w:rPr>
      </w:pPr>
      <w:r>
        <w:rPr>
          <w:rFonts w:hint="eastAsia" w:ascii="黑体" w:hAnsi="黑体" w:eastAsia="黑体" w:cs="Times New Roman"/>
          <w:kern w:val="2"/>
          <w:sz w:val="21"/>
        </w:rPr>
        <w:t>材料四</w:t>
      </w:r>
    </w:p>
    <w:p w14:paraId="1E6B2CBB">
      <w:pPr>
        <w:keepNext w:val="0"/>
        <w:keepLines w:val="0"/>
        <w:pageBreakBefore w:val="0"/>
        <w:widowControl w:val="0"/>
        <w:wordWrap/>
        <w:overflowPunct/>
        <w:bidi w:val="0"/>
        <w:adjustRightInd/>
        <w:snapToGrid/>
        <w:spacing w:after="0" w:line="360" w:lineRule="auto"/>
        <w:ind w:firstLine="420" w:firstLineChars="200"/>
        <w:jc w:val="both"/>
        <w:rPr>
          <w:rFonts w:ascii="Calibri" w:hAnsi="Calibri" w:eastAsia="宋体" w:cs="Times New Roman"/>
          <w:kern w:val="2"/>
          <w:sz w:val="21"/>
        </w:rPr>
      </w:pPr>
      <w:r>
        <w:rPr>
          <w:rFonts w:hint="eastAsia" w:ascii="楷体" w:hAnsi="楷体" w:eastAsia="楷体" w:cs="Times New Roman"/>
          <w:kern w:val="2"/>
          <w:sz w:val="21"/>
        </w:rPr>
        <w:t xml:space="preserve">航天器的取名虽是小事，但是却见证了源远流长的民族文化传统，继承古代先贤探索和求问宇宙自然的孜孜之心。宇宙承载着中国人民千百年来的向往。 从“嫦娥”到“天问”再到“夸父”， </w:t>
      </w:r>
      <w:r>
        <w:rPr>
          <w:rFonts w:hint="eastAsia" w:ascii="楷体" w:hAnsi="楷体" w:eastAsia="楷体" w:cs="Times New Roman"/>
          <w:kern w:val="2"/>
          <w:sz w:val="21"/>
          <w:u w:val="single"/>
        </w:rPr>
        <w:t xml:space="preserve">                                </w:t>
      </w:r>
      <w:r>
        <w:rPr>
          <w:rFonts w:hint="eastAsia" w:ascii="楷体" w:hAnsi="楷体" w:eastAsia="楷体" w:cs="Times New Roman"/>
          <w:kern w:val="2"/>
          <w:sz w:val="21"/>
        </w:rPr>
        <w:t>。这些来自诗歌、神话的典雅名字，为我国的现代航天事业增添了优美的精神意境和丰富的人文意涵，使得严肃的科学研究披上了浪漫主义的色彩，令科学事物更容易走近大众，增加社会大众关注科学研究的热情。</w:t>
      </w:r>
    </w:p>
    <w:p w14:paraId="7B583964">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表1   中国深空探测器命名的文化内涵</w:t>
      </w:r>
    </w:p>
    <w:tbl>
      <w:tblPr>
        <w:tblStyle w:val="11"/>
        <w:tblW w:w="9072"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1276"/>
        <w:gridCol w:w="3119"/>
        <w:gridCol w:w="3118"/>
      </w:tblGrid>
      <w:tr w14:paraId="62F1B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59" w:type="dxa"/>
          </w:tcPr>
          <w:p w14:paraId="1F7F4A31">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探测工程</w:t>
            </w:r>
          </w:p>
        </w:tc>
        <w:tc>
          <w:tcPr>
            <w:tcW w:w="1276" w:type="dxa"/>
          </w:tcPr>
          <w:p w14:paraId="1CE9AC5E">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探测器名称</w:t>
            </w:r>
          </w:p>
        </w:tc>
        <w:tc>
          <w:tcPr>
            <w:tcW w:w="3119" w:type="dxa"/>
          </w:tcPr>
          <w:p w14:paraId="1122D979">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出处</w:t>
            </w:r>
          </w:p>
        </w:tc>
        <w:tc>
          <w:tcPr>
            <w:tcW w:w="3118" w:type="dxa"/>
          </w:tcPr>
          <w:p w14:paraId="531A84E6">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内涵</w:t>
            </w:r>
          </w:p>
        </w:tc>
      </w:tr>
      <w:tr w14:paraId="48FC6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Pr>
          <w:p w14:paraId="3005538A">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“嫦娥”探月</w:t>
            </w:r>
          </w:p>
        </w:tc>
        <w:tc>
          <w:tcPr>
            <w:tcW w:w="1276" w:type="dxa"/>
          </w:tcPr>
          <w:p w14:paraId="54DEBA1E">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“嫦娥”</w:t>
            </w:r>
          </w:p>
        </w:tc>
        <w:tc>
          <w:tcPr>
            <w:tcW w:w="3119" w:type="dxa"/>
          </w:tcPr>
          <w:p w14:paraId="2F9CAEDF">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《淮南子》中记载：“羿请不死之药于西王母，姮娥窃以奔月，怅然有丧，无以续之。”</w:t>
            </w:r>
            <w:r>
              <w:rPr>
                <w:rFonts w:ascii="楷体" w:hAnsi="楷体" w:eastAsia="楷体" w:cs="Times New Roman"/>
                <w:kern w:val="2"/>
                <w:sz w:val="21"/>
              </w:rPr>
              <w:t xml:space="preserve"> </w:t>
            </w:r>
          </w:p>
        </w:tc>
        <w:tc>
          <w:tcPr>
            <w:tcW w:w="3118" w:type="dxa"/>
          </w:tcPr>
          <w:p w14:paraId="324C0E3F">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寄托中华民族千年来奔月梦想，展示中国人要登上月球的不懈探索精神。</w:t>
            </w:r>
          </w:p>
        </w:tc>
      </w:tr>
      <w:tr w14:paraId="43FA0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Pr>
          <w:p w14:paraId="5ABC6997">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“天问”探火</w:t>
            </w:r>
          </w:p>
        </w:tc>
        <w:tc>
          <w:tcPr>
            <w:tcW w:w="1276" w:type="dxa"/>
          </w:tcPr>
          <w:p w14:paraId="6B577758">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“天问”</w:t>
            </w:r>
          </w:p>
          <w:p w14:paraId="6CA4D82D">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p>
        </w:tc>
        <w:tc>
          <w:tcPr>
            <w:tcW w:w="3119" w:type="dxa"/>
          </w:tcPr>
          <w:p w14:paraId="4258AC5C">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ascii="楷体" w:hAnsi="楷体" w:eastAsia="楷体" w:cs="Times New Roman"/>
                <w:kern w:val="2"/>
                <w:sz w:val="21"/>
              </w:rPr>
              <w:t>来源于中国古代爱国主义诗人</w:t>
            </w:r>
            <w:r>
              <w:fldChar w:fldCharType="begin"/>
            </w:r>
            <w:r>
              <w:instrText xml:space="preserve"> HYPERLINK "https://baike.baidu.com/item/%E5%B1%88%E5%8E%9F/6109?fromModule=lemma_inlink" \t "_blank" </w:instrText>
            </w:r>
            <w:r>
              <w:fldChar w:fldCharType="separate"/>
            </w:r>
            <w:r>
              <w:rPr>
                <w:rFonts w:ascii="楷体" w:hAnsi="楷体" w:eastAsia="楷体" w:cs="Times New Roman"/>
                <w:kern w:val="2"/>
                <w:sz w:val="21"/>
              </w:rPr>
              <w:t>屈原</w:t>
            </w:r>
            <w:r>
              <w:rPr>
                <w:rFonts w:ascii="楷体" w:hAnsi="楷体" w:eastAsia="楷体" w:cs="Times New Roman"/>
                <w:kern w:val="2"/>
                <w:sz w:val="21"/>
              </w:rPr>
              <w:fldChar w:fldCharType="end"/>
            </w:r>
            <w:r>
              <w:rPr>
                <w:rFonts w:ascii="楷体" w:hAnsi="楷体" w:eastAsia="楷体" w:cs="Times New Roman"/>
                <w:kern w:val="2"/>
                <w:sz w:val="21"/>
              </w:rPr>
              <w:t>的长诗《</w:t>
            </w:r>
            <w:r>
              <w:fldChar w:fldCharType="begin"/>
            </w:r>
            <w:r>
              <w:instrText xml:space="preserve"> HYPERLINK "https://baike.baidu.com/item/%E5%A4%A9%E9%97%AE/14813?fromModule=lemma_inlink" \t "_blank" </w:instrText>
            </w:r>
            <w:r>
              <w:fldChar w:fldCharType="separate"/>
            </w:r>
            <w:r>
              <w:rPr>
                <w:rFonts w:ascii="楷体" w:hAnsi="楷体" w:eastAsia="楷体" w:cs="Times New Roman"/>
                <w:kern w:val="2"/>
                <w:sz w:val="21"/>
              </w:rPr>
              <w:t>天问</w:t>
            </w:r>
            <w:r>
              <w:rPr>
                <w:rFonts w:ascii="楷体" w:hAnsi="楷体" w:eastAsia="楷体" w:cs="Times New Roman"/>
                <w:kern w:val="2"/>
                <w:sz w:val="21"/>
              </w:rPr>
              <w:fldChar w:fldCharType="end"/>
            </w:r>
            <w:r>
              <w:rPr>
                <w:rFonts w:ascii="楷体" w:hAnsi="楷体" w:eastAsia="楷体" w:cs="Times New Roman"/>
                <w:kern w:val="2"/>
                <w:sz w:val="21"/>
              </w:rPr>
              <w:t>》</w:t>
            </w:r>
            <w:r>
              <w:rPr>
                <w:rFonts w:hint="eastAsia" w:ascii="楷体" w:hAnsi="楷体" w:eastAsia="楷体" w:cs="Times New Roman"/>
                <w:kern w:val="2"/>
                <w:sz w:val="21"/>
              </w:rPr>
              <w:t>。</w:t>
            </w:r>
          </w:p>
        </w:tc>
        <w:tc>
          <w:tcPr>
            <w:tcW w:w="3118" w:type="dxa"/>
          </w:tcPr>
          <w:p w14:paraId="645DAD05">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寄托</w:t>
            </w:r>
            <w:r>
              <w:rPr>
                <w:rFonts w:ascii="楷体" w:hAnsi="楷体" w:eastAsia="楷体" w:cs="Times New Roman"/>
                <w:kern w:val="2"/>
                <w:sz w:val="21"/>
              </w:rPr>
              <w:t>了</w:t>
            </w:r>
            <w:r>
              <w:fldChar w:fldCharType="begin"/>
            </w:r>
            <w:r>
              <w:instrText xml:space="preserve"> HYPERLINK "https://baike.baidu.com/item/%E4%B8%AD%E5%8D%8E%E6%B0%91%E6%97%8F/1186?fromModule=lemma_inlink" \t "_blank" </w:instrText>
            </w:r>
            <w:r>
              <w:fldChar w:fldCharType="separate"/>
            </w:r>
            <w:r>
              <w:rPr>
                <w:rFonts w:ascii="楷体" w:hAnsi="楷体" w:eastAsia="楷体" w:cs="Times New Roman"/>
                <w:kern w:val="2"/>
                <w:sz w:val="21"/>
              </w:rPr>
              <w:t>中华民族</w:t>
            </w:r>
            <w:r>
              <w:rPr>
                <w:rFonts w:ascii="楷体" w:hAnsi="楷体" w:eastAsia="楷体" w:cs="Times New Roman"/>
                <w:kern w:val="2"/>
                <w:sz w:val="21"/>
              </w:rPr>
              <w:fldChar w:fldCharType="end"/>
            </w:r>
            <w:r>
              <w:rPr>
                <w:rFonts w:ascii="楷体" w:hAnsi="楷体" w:eastAsia="楷体" w:cs="Times New Roman"/>
                <w:kern w:val="2"/>
                <w:sz w:val="21"/>
              </w:rPr>
              <w:t>对</w:t>
            </w:r>
            <w:r>
              <w:rPr>
                <w:rFonts w:hint="eastAsia" w:ascii="楷体" w:hAnsi="楷体" w:eastAsia="楷体" w:cs="Times New Roman"/>
                <w:kern w:val="2"/>
                <w:sz w:val="21"/>
              </w:rPr>
              <w:t>未知宇宙</w:t>
            </w:r>
            <w:r>
              <w:rPr>
                <w:rFonts w:ascii="楷体" w:hAnsi="楷体" w:eastAsia="楷体" w:cs="Times New Roman"/>
                <w:kern w:val="2"/>
                <w:sz w:val="21"/>
              </w:rPr>
              <w:t>追求，体现了</w:t>
            </w:r>
            <w:r>
              <w:rPr>
                <w:rFonts w:hint="eastAsia" w:ascii="楷体" w:hAnsi="楷体" w:eastAsia="楷体" w:cs="Times New Roman"/>
                <w:kern w:val="2"/>
                <w:sz w:val="21"/>
              </w:rPr>
              <w:t>中国人</w:t>
            </w:r>
            <w:r>
              <w:rPr>
                <w:rFonts w:ascii="楷体" w:hAnsi="楷体" w:eastAsia="楷体" w:cs="Times New Roman"/>
                <w:kern w:val="2"/>
                <w:sz w:val="21"/>
              </w:rPr>
              <w:t>对自然和宇宙空间探索的坚韧与执着</w:t>
            </w:r>
            <w:r>
              <w:rPr>
                <w:rFonts w:hint="eastAsia" w:ascii="楷体" w:hAnsi="楷体" w:eastAsia="楷体" w:cs="Times New Roman"/>
                <w:kern w:val="2"/>
                <w:sz w:val="21"/>
              </w:rPr>
              <w:t>精神。</w:t>
            </w:r>
          </w:p>
        </w:tc>
      </w:tr>
      <w:tr w14:paraId="0F283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Pr>
          <w:p w14:paraId="22366512">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“夸父”探日</w:t>
            </w:r>
          </w:p>
        </w:tc>
        <w:tc>
          <w:tcPr>
            <w:tcW w:w="1276" w:type="dxa"/>
          </w:tcPr>
          <w:p w14:paraId="2F4B2130">
            <w:pPr>
              <w:keepNext w:val="0"/>
              <w:keepLines w:val="0"/>
              <w:pageBreakBefore w:val="0"/>
              <w:widowControl w:val="0"/>
              <w:wordWrap/>
              <w:overflowPunct/>
              <w:bidi w:val="0"/>
              <w:adjustRightInd/>
              <w:snapToGrid/>
              <w:spacing w:after="0" w:line="360" w:lineRule="auto"/>
              <w:jc w:val="both"/>
              <w:rPr>
                <w:rFonts w:ascii="楷体" w:hAnsi="楷体" w:eastAsia="楷体" w:cs="Times New Roman"/>
                <w:kern w:val="2"/>
                <w:sz w:val="21"/>
              </w:rPr>
            </w:pPr>
            <w:r>
              <w:rPr>
                <w:rFonts w:hint="eastAsia" w:ascii="楷体" w:hAnsi="楷体" w:eastAsia="楷体" w:cs="Times New Roman"/>
                <w:kern w:val="2"/>
                <w:sz w:val="21"/>
              </w:rPr>
              <w:t>“夸父”</w:t>
            </w:r>
          </w:p>
        </w:tc>
        <w:tc>
          <w:tcPr>
            <w:tcW w:w="3119" w:type="dxa"/>
          </w:tcPr>
          <w:p w14:paraId="7C35E8CA">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《山海经·海外北经》中记载：“夸父与日逐走，入日，渴，欲得饮，饮于河渭，河渭不足，北饮大泽，未至，道渴而死。”</w:t>
            </w:r>
            <w:r>
              <w:rPr>
                <w:rFonts w:ascii="楷体" w:hAnsi="楷体" w:eastAsia="楷体" w:cs="Times New Roman"/>
                <w:kern w:val="2"/>
                <w:sz w:val="21"/>
              </w:rPr>
              <w:t xml:space="preserve"> </w:t>
            </w:r>
          </w:p>
        </w:tc>
        <w:tc>
          <w:tcPr>
            <w:tcW w:w="3118" w:type="dxa"/>
          </w:tcPr>
          <w:p w14:paraId="2B1C2BB8">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寄寓了</w:t>
            </w:r>
            <w:r>
              <w:rPr>
                <w:rFonts w:ascii="楷体" w:hAnsi="楷体" w:eastAsia="楷体" w:cs="Times New Roman"/>
                <w:kern w:val="2"/>
                <w:sz w:val="21"/>
              </w:rPr>
              <w:t>中华民族千百年来试图揭开太阳神秘面纱的不懈求索</w:t>
            </w:r>
            <w:r>
              <w:rPr>
                <w:rFonts w:hint="eastAsia" w:ascii="楷体" w:hAnsi="楷体" w:eastAsia="楷体" w:cs="Times New Roman"/>
                <w:kern w:val="2"/>
                <w:sz w:val="21"/>
              </w:rPr>
              <w:t>，表现</w:t>
            </w:r>
            <w:r>
              <w:rPr>
                <w:rFonts w:ascii="楷体" w:hAnsi="楷体" w:eastAsia="楷体" w:cs="Times New Roman"/>
                <w:kern w:val="2"/>
                <w:sz w:val="21"/>
              </w:rPr>
              <w:t>中</w:t>
            </w:r>
            <w:r>
              <w:rPr>
                <w:rFonts w:hint="eastAsia" w:ascii="楷体" w:hAnsi="楷体" w:eastAsia="楷体" w:cs="Times New Roman"/>
                <w:kern w:val="2"/>
                <w:sz w:val="21"/>
              </w:rPr>
              <w:t>华儿女</w:t>
            </w:r>
            <w:r>
              <w:rPr>
                <w:rFonts w:ascii="楷体" w:hAnsi="楷体" w:eastAsia="楷体" w:cs="Times New Roman"/>
                <w:kern w:val="2"/>
                <w:sz w:val="21"/>
              </w:rPr>
              <w:t>胸怀大志、探索自然、英勇顽强的精神。</w:t>
            </w:r>
          </w:p>
        </w:tc>
      </w:tr>
    </w:tbl>
    <w:p w14:paraId="77A5F0C5">
      <w:pPr>
        <w:keepNext w:val="0"/>
        <w:keepLines w:val="0"/>
        <w:pageBreakBefore w:val="0"/>
        <w:widowControl w:val="0"/>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rPr>
        <w:t>16. 根据以上四则材料，下列关于深空探测的说法，</w:t>
      </w:r>
      <w:r>
        <w:rPr>
          <w:rFonts w:hint="eastAsia" w:ascii="宋体" w:hAnsi="宋体" w:eastAsia="宋体" w:cs="宋体"/>
          <w:kern w:val="2"/>
          <w:sz w:val="21"/>
          <w:em w:val="dot"/>
        </w:rPr>
        <w:t>不符合</w:t>
      </w:r>
      <w:r>
        <w:rPr>
          <w:rFonts w:hint="eastAsia" w:ascii="宋体" w:hAnsi="宋体" w:eastAsia="宋体" w:cs="宋体"/>
          <w:kern w:val="2"/>
          <w:sz w:val="21"/>
        </w:rPr>
        <w:t>文意的一项是</w:t>
      </w:r>
      <w:r>
        <w:rPr>
          <w:rFonts w:hint="eastAsia" w:ascii="宋体" w:hAnsi="宋体" w:eastAsia="宋体" w:cs="宋体"/>
          <w:color w:val="2D2D2D"/>
          <w:spacing w:val="5"/>
          <w:sz w:val="21"/>
          <w:szCs w:val="21"/>
          <w:lang w:eastAsia="zh-CN"/>
        </w:rPr>
        <w:t>（</w:t>
      </w:r>
      <w:r>
        <w:rPr>
          <w:rFonts w:hint="eastAsia" w:ascii="宋体" w:hAnsi="宋体" w:eastAsia="宋体" w:cs="宋体"/>
          <w:color w:val="2D2D2D"/>
          <w:spacing w:val="5"/>
          <w:sz w:val="21"/>
          <w:szCs w:val="21"/>
          <w:lang w:val="en-US" w:eastAsia="zh-CN"/>
        </w:rPr>
        <w:t xml:space="preserve">    </w:t>
      </w:r>
      <w:r>
        <w:rPr>
          <w:rFonts w:hint="eastAsia" w:ascii="宋体" w:hAnsi="宋体" w:eastAsia="宋体" w:cs="宋体"/>
          <w:color w:val="2D2D2D"/>
          <w:spacing w:val="5"/>
          <w:sz w:val="21"/>
          <w:szCs w:val="21"/>
          <w:lang w:eastAsia="zh-CN"/>
        </w:rPr>
        <w:t>）</w:t>
      </w:r>
      <w:r>
        <w:rPr>
          <w:rFonts w:hint="eastAsia" w:ascii="宋体" w:hAnsi="宋体" w:eastAsia="宋体" w:cs="宋体"/>
          <w:kern w:val="2"/>
          <w:sz w:val="21"/>
        </w:rPr>
        <w:t>（2分）</w:t>
      </w:r>
    </w:p>
    <w:p w14:paraId="067B0C7A">
      <w:pPr>
        <w:keepNext w:val="0"/>
        <w:keepLines w:val="0"/>
        <w:pageBreakBefore w:val="0"/>
        <w:widowControl w:val="0"/>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rPr>
        <w:t>【甲】深空探测指在等于或大于地月距离的宇宙空间进行的宇宙探测。</w:t>
      </w:r>
    </w:p>
    <w:p w14:paraId="56EF3B01">
      <w:pPr>
        <w:keepNext w:val="0"/>
        <w:keepLines w:val="0"/>
        <w:pageBreakBefore w:val="0"/>
        <w:widowControl w:val="0"/>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rPr>
        <w:t>【乙】深空探测包括月球、行星系统、太阳及日球层以远等主要方向。</w:t>
      </w:r>
    </w:p>
    <w:p w14:paraId="4C5F35B1">
      <w:pPr>
        <w:keepNext w:val="0"/>
        <w:keepLines w:val="0"/>
        <w:pageBreakBefore w:val="0"/>
        <w:widowControl w:val="0"/>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rPr>
        <w:t>【丙】针对太阳系外的恒星、星云等星体的探测不属于深空探测。</w:t>
      </w:r>
    </w:p>
    <w:p w14:paraId="6465E4E8">
      <w:pPr>
        <w:keepNext w:val="0"/>
        <w:keepLines w:val="0"/>
        <w:pageBreakBefore w:val="0"/>
        <w:widowControl w:val="0"/>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rPr>
        <w:t>17. 根据表1的信息，在材料四的横线处补写恰当语句。（2分）</w:t>
      </w:r>
    </w:p>
    <w:p w14:paraId="53C6AED8">
      <w:pPr>
        <w:keepNext w:val="0"/>
        <w:keepLines w:val="0"/>
        <w:pageBreakBefore w:val="0"/>
        <w:widowControl w:val="0"/>
        <w:wordWrap/>
        <w:overflowPunct/>
        <w:bidi w:val="0"/>
        <w:adjustRightInd/>
        <w:snapToGrid/>
        <w:spacing w:after="0" w:line="360" w:lineRule="auto"/>
        <w:rPr>
          <w:rFonts w:hint="eastAsia" w:ascii="宋体" w:hAnsi="宋体" w:eastAsia="宋体" w:cs="宋体"/>
          <w:color w:val="000000"/>
          <w:sz w:val="21"/>
          <w:szCs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2FD757F6">
      <w:pPr>
        <w:keepNext w:val="0"/>
        <w:keepLines w:val="0"/>
        <w:pageBreakBefore w:val="0"/>
        <w:widowControl w:val="0"/>
        <w:wordWrap/>
        <w:overflowPunct/>
        <w:bidi w:val="0"/>
        <w:adjustRightInd/>
        <w:snapToGrid/>
        <w:spacing w:after="0" w:line="360" w:lineRule="auto"/>
        <w:rPr>
          <w:rFonts w:hint="eastAsia" w:ascii="宋体" w:hAnsi="宋体" w:eastAsia="宋体" w:cs="宋体"/>
          <w:kern w:val="2"/>
          <w:sz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3F02CFD1">
      <w:pPr>
        <w:keepNext w:val="0"/>
        <w:keepLines w:val="0"/>
        <w:pageBreakBefore w:val="0"/>
        <w:widowControl w:val="0"/>
        <w:numPr>
          <w:ilvl w:val="0"/>
          <w:numId w:val="3"/>
        </w:numPr>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rPr>
        <w:t>从上述四则材料中可以看出，中国深空“探月”“探火”“探日”的下一步目标依次是：</w:t>
      </w:r>
    </w:p>
    <w:p w14:paraId="4171C096">
      <w:pPr>
        <w:keepNext w:val="0"/>
        <w:keepLines w:val="0"/>
        <w:pageBreakBefore w:val="0"/>
        <w:widowControl w:val="0"/>
        <w:numPr>
          <w:ilvl w:val="0"/>
          <w:numId w:val="0"/>
        </w:numPr>
        <w:wordWrap/>
        <w:overflowPunct/>
        <w:bidi w:val="0"/>
        <w:adjustRightInd/>
        <w:snapToGrid/>
        <w:spacing w:after="0" w:line="360" w:lineRule="auto"/>
        <w:jc w:val="left"/>
        <w:rPr>
          <w:rFonts w:hint="eastAsia" w:ascii="宋体" w:hAnsi="宋体" w:eastAsia="宋体" w:cs="宋体"/>
          <w:kern w:val="2"/>
          <w:sz w:val="21"/>
        </w:rPr>
      </w:pPr>
      <w:r>
        <w:rPr>
          <w:rFonts w:hint="eastAsia" w:ascii="宋体" w:hAnsi="宋体" w:eastAsia="宋体" w:cs="宋体"/>
          <w:kern w:val="2"/>
          <w:sz w:val="21"/>
          <w:u w:val="single"/>
        </w:rPr>
        <w:t xml:space="preserve">①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rPr>
        <w:t>，</w:t>
      </w:r>
      <w:r>
        <w:rPr>
          <w:rFonts w:hint="eastAsia" w:ascii="宋体" w:hAnsi="宋体" w:eastAsia="宋体" w:cs="宋体"/>
          <w:kern w:val="2"/>
          <w:sz w:val="21"/>
          <w:u w:val="single"/>
        </w:rPr>
        <w:t xml:space="preserve"> ②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rPr>
        <w:t xml:space="preserve"> ，</w:t>
      </w:r>
      <w:r>
        <w:rPr>
          <w:rFonts w:hint="eastAsia" w:ascii="宋体" w:hAnsi="宋体" w:eastAsia="宋体" w:cs="宋体"/>
          <w:kern w:val="2"/>
          <w:sz w:val="21"/>
          <w:u w:val="single"/>
        </w:rPr>
        <w:t xml:space="preserve"> ③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u w:val="single"/>
        </w:rPr>
        <w:t xml:space="preserve"> </w:t>
      </w:r>
      <w:r>
        <w:rPr>
          <w:rFonts w:hint="eastAsia" w:ascii="宋体" w:hAnsi="宋体" w:eastAsia="宋体" w:cs="宋体"/>
          <w:kern w:val="2"/>
          <w:sz w:val="21"/>
        </w:rPr>
        <w:t>。（毎空限10字以内）（3分）</w:t>
      </w:r>
    </w:p>
    <w:p w14:paraId="2135337A">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szCs w:val="21"/>
        </w:rPr>
      </w:pPr>
    </w:p>
    <w:p w14:paraId="1B547623">
      <w:pPr>
        <w:keepNext w:val="0"/>
        <w:keepLines w:val="0"/>
        <w:pageBreakBefore w:val="0"/>
        <w:wordWrap/>
        <w:overflowPunct/>
        <w:bidi w:val="0"/>
        <w:spacing w:line="360" w:lineRule="auto"/>
      </w:pPr>
      <w:r>
        <w:rPr>
          <w:rFonts w:hint="eastAsia"/>
          <w:lang w:val="en-US" w:eastAsia="zh-CN"/>
        </w:rPr>
        <w:t>八、</w:t>
      </w:r>
      <w:r>
        <w:rPr>
          <w:rFonts w:hint="eastAsia"/>
        </w:rPr>
        <w:t>【石景山区】</w:t>
      </w:r>
    </w:p>
    <w:p w14:paraId="01471E5B">
      <w:pPr>
        <w:keepNext w:val="0"/>
        <w:keepLines w:val="0"/>
        <w:pageBreakBefore w:val="0"/>
        <w:widowControl w:val="0"/>
        <w:wordWrap/>
        <w:overflowPunct/>
        <w:bidi w:val="0"/>
        <w:adjustRightInd/>
        <w:snapToGrid/>
        <w:spacing w:after="0" w:line="360" w:lineRule="auto"/>
        <w:rPr>
          <w:rFonts w:ascii="宋体" w:hAnsi="宋体" w:eastAsia="宋体" w:cs="Times New Roman"/>
          <w:kern w:val="2"/>
          <w:sz w:val="21"/>
          <w:szCs w:val="21"/>
        </w:rPr>
      </w:pPr>
      <w:r>
        <w:rPr>
          <w:rFonts w:hint="eastAsia" w:ascii="黑体" w:hAnsi="黑体" w:eastAsia="黑体" w:cs="Times New Roman"/>
          <w:b/>
          <w:kern w:val="2"/>
          <w:sz w:val="21"/>
          <w:szCs w:val="21"/>
        </w:rPr>
        <w:t>（一）阅读下面材料，完成第</w:t>
      </w:r>
      <w:r>
        <w:rPr>
          <w:rFonts w:hint="eastAsia" w:ascii="Times New Roman" w:hAnsi="Times New Roman" w:eastAsia="黑体" w:cs="Times New Roman"/>
          <w:b/>
          <w:kern w:val="2"/>
          <w:sz w:val="21"/>
          <w:szCs w:val="24"/>
        </w:rPr>
        <w:t>16</w:t>
      </w:r>
      <w:r>
        <w:rPr>
          <w:rFonts w:hint="eastAsia" w:ascii="宋体" w:hAnsi="宋体" w:eastAsia="宋体" w:cs="Times New Roman"/>
          <w:kern w:val="2"/>
          <w:sz w:val="21"/>
          <w:szCs w:val="21"/>
        </w:rPr>
        <w:t>–</w:t>
      </w:r>
      <w:r>
        <w:rPr>
          <w:rFonts w:hint="eastAsia" w:ascii="Times New Roman" w:hAnsi="Times New Roman" w:eastAsia="黑体" w:cs="Times New Roman"/>
          <w:b/>
          <w:kern w:val="2"/>
          <w:sz w:val="21"/>
          <w:szCs w:val="24"/>
        </w:rPr>
        <w:t>18</w:t>
      </w:r>
      <w:r>
        <w:rPr>
          <w:rFonts w:hint="eastAsia" w:ascii="黑体" w:hAnsi="黑体" w:eastAsia="黑体" w:cs="Times New Roman"/>
          <w:b/>
          <w:kern w:val="2"/>
          <w:sz w:val="21"/>
          <w:szCs w:val="21"/>
        </w:rPr>
        <w:t>题。</w:t>
      </w:r>
      <w:r>
        <w:rPr>
          <w:rFonts w:hint="eastAsia" w:ascii="宋体" w:hAnsi="宋体" w:eastAsia="宋体" w:cs="Times New Roman"/>
          <w:kern w:val="2"/>
          <w:sz w:val="21"/>
          <w:szCs w:val="21"/>
        </w:rPr>
        <w:t>（共</w:t>
      </w:r>
      <w:r>
        <w:rPr>
          <w:rFonts w:hint="eastAsia" w:ascii="Times New Roman" w:hAnsi="Times New Roman" w:eastAsia="仿宋" w:cs="Times New Roman"/>
          <w:kern w:val="2"/>
          <w:sz w:val="21"/>
          <w:szCs w:val="24"/>
        </w:rPr>
        <w:t>7</w:t>
      </w:r>
      <w:r>
        <w:rPr>
          <w:rFonts w:hint="eastAsia" w:ascii="宋体" w:hAnsi="宋体" w:eastAsia="宋体" w:cs="Times New Roman"/>
          <w:kern w:val="2"/>
          <w:sz w:val="21"/>
          <w:szCs w:val="21"/>
        </w:rPr>
        <w:t>分）</w:t>
      </w:r>
    </w:p>
    <w:p w14:paraId="65CF0D5F">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szCs w:val="24"/>
        </w:rPr>
      </w:pPr>
      <w:r>
        <w:rPr>
          <w:rFonts w:hint="eastAsia" w:ascii="黑体" w:hAnsi="黑体" w:eastAsia="黑体" w:cs="Times New Roman"/>
          <w:kern w:val="2"/>
          <w:sz w:val="21"/>
          <w:szCs w:val="24"/>
        </w:rPr>
        <w:t>材料一</w:t>
      </w:r>
    </w:p>
    <w:p w14:paraId="19527711">
      <w:pPr>
        <w:keepNext w:val="0"/>
        <w:keepLines w:val="0"/>
        <w:pageBreakBefore w:val="0"/>
        <w:widowControl w:val="0"/>
        <w:wordWrap/>
        <w:overflowPunct/>
        <w:bidi w:val="0"/>
        <w:adjustRightInd/>
        <w:snapToGrid/>
        <w:spacing w:after="0" w:line="360" w:lineRule="auto"/>
        <w:ind w:firstLine="420" w:firstLineChars="200"/>
        <w:jc w:val="both"/>
        <w:rPr>
          <w:rFonts w:ascii="Times New Roman" w:hAnsi="Times New Roman" w:eastAsia="楷体" w:cs="Times New Roman"/>
          <w:kern w:val="2"/>
          <w:sz w:val="21"/>
          <w:szCs w:val="24"/>
        </w:rPr>
      </w:pPr>
      <w:r>
        <w:rPr>
          <w:rFonts w:hint="eastAsia" w:ascii="Times New Roman" w:hAnsi="Times New Roman" w:eastAsia="楷体" w:cs="Times New Roman"/>
          <w:kern w:val="2"/>
          <w:sz w:val="21"/>
          <w:szCs w:val="24"/>
        </w:rPr>
        <w:t>据中国互联网络信息中心发布的第52次《中国互联网络发展状况统计报告》显示，截至2023年6月，我国短视频用户规模达到10.26亿人，用户使用率高达95.2%，短视频成为全民应用。有人认为这是短视频的最好时代。其实，与其说这是短视频最好的时代，不如说短视频遇到了最好的时代。</w:t>
      </w:r>
    </w:p>
    <w:p w14:paraId="1060683C">
      <w:pPr>
        <w:keepNext w:val="0"/>
        <w:keepLines w:val="0"/>
        <w:pageBreakBefore w:val="0"/>
        <w:widowControl w:val="0"/>
        <w:wordWrap/>
        <w:overflowPunct/>
        <w:bidi w:val="0"/>
        <w:adjustRightInd/>
        <w:snapToGrid/>
        <w:spacing w:after="0" w:line="360" w:lineRule="auto"/>
        <w:ind w:firstLine="420" w:firstLineChars="200"/>
        <w:jc w:val="both"/>
        <w:rPr>
          <w:rFonts w:ascii="Times New Roman" w:hAnsi="Times New Roman" w:eastAsia="楷体" w:cs="Times New Roman"/>
          <w:kern w:val="2"/>
          <w:sz w:val="21"/>
          <w:szCs w:val="24"/>
        </w:rPr>
      </w:pPr>
      <w:r>
        <w:rPr>
          <w:rFonts w:hint="eastAsia" w:ascii="Times New Roman" w:hAnsi="Times New Roman" w:eastAsia="楷体" w:cs="Times New Roman"/>
          <w:kern w:val="2"/>
          <w:sz w:val="21"/>
          <w:szCs w:val="24"/>
        </w:rPr>
        <w:t>短视频的蓬勃发展归根结底还是源于自身的特点：一是短视频的“短”令观众所见即精华，其内容具有典型的片段性特征，引人注目的内容往往被前置。二是短视频的“秀”令观众跃跃欲试，容易找到自信和自我。只要想“秀”敢“秀”，舞台随时有，时间不限量。三是短视频的“聊”拉近了内容创作者与观众之间的距离，建立起一个“人以群分”的纽带，顺应了互联网时代人们的文化需求和社交需求。</w:t>
      </w:r>
    </w:p>
    <w:p w14:paraId="57221E81">
      <w:pPr>
        <w:keepNext w:val="0"/>
        <w:keepLines w:val="0"/>
        <w:pageBreakBefore w:val="0"/>
        <w:widowControl w:val="0"/>
        <w:wordWrap/>
        <w:overflowPunct/>
        <w:bidi w:val="0"/>
        <w:adjustRightInd/>
        <w:snapToGrid/>
        <w:spacing w:after="0" w:line="360" w:lineRule="auto"/>
        <w:ind w:firstLine="420" w:firstLineChars="200"/>
        <w:jc w:val="both"/>
        <w:rPr>
          <w:rFonts w:ascii="Times New Roman" w:hAnsi="Times New Roman" w:eastAsia="楷体" w:cs="Times New Roman"/>
          <w:kern w:val="2"/>
          <w:sz w:val="21"/>
          <w:szCs w:val="24"/>
        </w:rPr>
      </w:pPr>
      <w:r>
        <w:rPr>
          <w:rFonts w:hint="eastAsia" w:ascii="Times New Roman" w:hAnsi="Times New Roman" w:eastAsia="楷体" w:cs="Times New Roman"/>
          <w:kern w:val="2"/>
          <w:sz w:val="21"/>
          <w:szCs w:val="24"/>
        </w:rPr>
        <w:t>短视频时代已经来临，国家不断推出积极的发展政策，建立长效的治理机制，犹如车之两轮、鸟之两翼，赋能短视频行业实现高质量发展。</w:t>
      </w:r>
    </w:p>
    <w:p w14:paraId="35944718">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szCs w:val="24"/>
        </w:rPr>
      </w:pPr>
      <w:r>
        <w:rPr>
          <w:rFonts w:ascii="黑体" w:hAnsi="黑体" w:eastAsia="黑体" w:cs="Times New Roman"/>
          <w:kern w:val="2"/>
          <w:sz w:val="21"/>
          <w:szCs w:val="24"/>
        </w:rPr>
        <w:t>材料二</w:t>
      </w:r>
    </w:p>
    <w:p w14:paraId="632C788E">
      <w:pPr>
        <w:keepNext w:val="0"/>
        <w:keepLines w:val="0"/>
        <w:pageBreakBefore w:val="0"/>
        <w:widowControl w:val="0"/>
        <w:wordWrap/>
        <w:overflowPunct/>
        <w:bidi w:val="0"/>
        <w:adjustRightInd/>
        <w:snapToGrid/>
        <w:spacing w:after="0" w:line="360" w:lineRule="auto"/>
        <w:ind w:firstLine="420"/>
        <w:jc w:val="both"/>
        <w:rPr>
          <w:rFonts w:ascii="楷体" w:hAnsi="楷体" w:eastAsia="楷体" w:cs="楷体"/>
          <w:kern w:val="2"/>
          <w:sz w:val="21"/>
          <w:szCs w:val="24"/>
        </w:rPr>
      </w:pPr>
      <w:r>
        <w:rPr>
          <w:rFonts w:hint="eastAsia" w:ascii="Times New Roman" w:hAnsi="Times New Roman" w:eastAsia="楷体" w:cs="Times New Roman"/>
          <w:kern w:val="2"/>
          <w:sz w:val="21"/>
          <w:szCs w:val="24"/>
        </w:rPr>
        <w:t>随着短视频行业生态持续优化，大量优质短视频不断涌现，讲述中国式现代化、高科技创新、智慧创意生活等丰富多元的生动故事，彰显中华优秀传统文化和现代文明的魅力，持续引发国内国际关注，形成现象级爆款。</w:t>
      </w:r>
      <w:r>
        <w:rPr>
          <w:rFonts w:hint="eastAsia" w:ascii="楷体" w:hAnsi="楷体" w:eastAsia="楷体" w:cs="楷体"/>
          <w:kern w:val="2"/>
          <w:sz w:val="21"/>
          <w:szCs w:val="24"/>
        </w:rPr>
        <w:t>纪念中国改革开放</w:t>
      </w:r>
      <w:r>
        <w:rPr>
          <w:rFonts w:ascii="Times New Roman" w:hAnsi="Times New Roman" w:eastAsia="楷体" w:cs="Times New Roman"/>
          <w:kern w:val="2"/>
          <w:sz w:val="21"/>
          <w:szCs w:val="24"/>
        </w:rPr>
        <w:t>40周年的《40年回眸，我们和北京一起绽放》微纪录片</w:t>
      </w:r>
      <w:r>
        <w:rPr>
          <w:rFonts w:hint="eastAsia" w:ascii="Times New Roman" w:hAnsi="Times New Roman" w:eastAsia="楷体" w:cs="Times New Roman"/>
          <w:kern w:val="2"/>
          <w:sz w:val="21"/>
          <w:szCs w:val="24"/>
        </w:rPr>
        <w:t>中</w:t>
      </w:r>
      <w:r>
        <w:rPr>
          <w:rFonts w:ascii="Times New Roman" w:hAnsi="Times New Roman" w:eastAsia="楷体" w:cs="Times New Roman"/>
          <w:kern w:val="2"/>
          <w:sz w:val="21"/>
          <w:szCs w:val="24"/>
        </w:rPr>
        <w:t>，40位外籍专家评北京巨变，全球总浏览量</w:t>
      </w:r>
      <w:r>
        <w:rPr>
          <w:rFonts w:hint="eastAsia" w:ascii="Times New Roman" w:hAnsi="Times New Roman" w:eastAsia="楷体" w:cs="Times New Roman"/>
          <w:kern w:val="2"/>
          <w:sz w:val="21"/>
          <w:szCs w:val="24"/>
        </w:rPr>
        <w:t>达</w:t>
      </w:r>
      <w:r>
        <w:rPr>
          <w:rFonts w:ascii="Times New Roman" w:hAnsi="Times New Roman" w:eastAsia="楷体" w:cs="Times New Roman"/>
          <w:kern w:val="2"/>
          <w:sz w:val="21"/>
          <w:szCs w:val="24"/>
        </w:rPr>
        <w:t>6亿人次，成为全球传播当代中国价值与文化、塑造北京良好国际形象的典型案例。30集系列微纪录片《京味》，</w:t>
      </w:r>
      <w:r>
        <w:rPr>
          <w:rFonts w:hint="eastAsia" w:ascii="Times New Roman" w:hAnsi="Times New Roman" w:eastAsia="楷体" w:cs="Times New Roman"/>
          <w:kern w:val="2"/>
          <w:sz w:val="21"/>
          <w:szCs w:val="24"/>
        </w:rPr>
        <w:t>从</w:t>
      </w:r>
      <w:r>
        <w:rPr>
          <w:rFonts w:ascii="Times New Roman" w:hAnsi="Times New Roman" w:eastAsia="楷体" w:cs="Times New Roman"/>
          <w:kern w:val="2"/>
          <w:sz w:val="21"/>
          <w:szCs w:val="24"/>
        </w:rPr>
        <w:t>30个角度绘就30个最</w:t>
      </w:r>
      <w:r>
        <w:rPr>
          <w:rFonts w:hint="eastAsia" w:ascii="楷体" w:hAnsi="楷体" w:eastAsia="楷体" w:cs="楷体"/>
          <w:kern w:val="2"/>
          <w:sz w:val="21"/>
          <w:szCs w:val="24"/>
        </w:rPr>
        <w:t>新、最美、最好的北京，通过时代的进步、城市的发展、深刻的转型，展现首都发生的历史性变化。北京市连续组织四届“爱上北京</w:t>
      </w:r>
      <w:r>
        <w:rPr>
          <w:rFonts w:ascii="Times New Roman" w:hAnsi="Times New Roman" w:eastAsia="楷体" w:cs="Times New Roman"/>
          <w:kern w:val="2"/>
          <w:sz w:val="21"/>
          <w:szCs w:val="24"/>
        </w:rPr>
        <w:t>的100</w:t>
      </w:r>
      <w:r>
        <w:rPr>
          <w:rFonts w:hint="eastAsia" w:ascii="楷体" w:hAnsi="楷体" w:eastAsia="楷体" w:cs="楷体"/>
          <w:kern w:val="2"/>
          <w:sz w:val="21"/>
          <w:szCs w:val="24"/>
        </w:rPr>
        <w:t>个理由”短视频大赛，征集外国友人制作的短视</w:t>
      </w:r>
      <w:r>
        <w:rPr>
          <w:rFonts w:ascii="Times New Roman" w:hAnsi="Times New Roman" w:eastAsia="楷体" w:cs="Times New Roman"/>
          <w:kern w:val="2"/>
          <w:sz w:val="21"/>
          <w:szCs w:val="24"/>
        </w:rPr>
        <w:t>频6000多部</w:t>
      </w:r>
      <w:r>
        <w:rPr>
          <w:rFonts w:hint="eastAsia" w:ascii="Times New Roman" w:hAnsi="Times New Roman" w:eastAsia="楷体" w:cs="Times New Roman"/>
          <w:kern w:val="2"/>
          <w:sz w:val="21"/>
          <w:szCs w:val="24"/>
        </w:rPr>
        <w:t>（前三届统计数据）</w:t>
      </w:r>
      <w:r>
        <w:rPr>
          <w:rFonts w:hint="eastAsia" w:ascii="楷体" w:hAnsi="楷体" w:eastAsia="楷体" w:cs="楷体"/>
          <w:kern w:val="2"/>
          <w:sz w:val="21"/>
          <w:szCs w:val="24"/>
        </w:rPr>
        <w:t>，从读书到创业，从短期旅行到定居生活，从胡同烟火到历史文化，从衣食住行到风土人情，国际友人爱上北京的理由不胜枚举，这些获奖佳作让更多人看到了一个真实、友善、时尚、宜居的北京。作为海外最有影响力的短视频平台，截止</w:t>
      </w:r>
      <w:r>
        <w:rPr>
          <w:rFonts w:ascii="Times New Roman" w:hAnsi="Times New Roman" w:eastAsia="楷体" w:cs="Times New Roman"/>
          <w:kern w:val="2"/>
          <w:sz w:val="21"/>
          <w:szCs w:val="24"/>
        </w:rPr>
        <w:t>2023年</w:t>
      </w:r>
      <w:r>
        <w:rPr>
          <w:rFonts w:hint="eastAsia" w:ascii="Times New Roman" w:hAnsi="Times New Roman" w:eastAsia="楷体" w:cs="Times New Roman"/>
          <w:kern w:val="2"/>
          <w:sz w:val="21"/>
          <w:szCs w:val="24"/>
        </w:rPr>
        <w:t>4月，</w:t>
      </w:r>
      <w:r>
        <w:rPr>
          <w:rFonts w:ascii="Times New Roman" w:hAnsi="Times New Roman" w:eastAsia="楷体" w:cs="Times New Roman"/>
          <w:kern w:val="2"/>
          <w:sz w:val="21"/>
          <w:szCs w:val="24"/>
        </w:rPr>
        <w:t>TiKTok活跃用户突破15亿</w:t>
      </w:r>
      <w:r>
        <w:rPr>
          <w:rFonts w:hint="eastAsia" w:ascii="楷体" w:hAnsi="楷体" w:eastAsia="楷体" w:cs="楷体"/>
          <w:kern w:val="2"/>
          <w:sz w:val="21"/>
          <w:szCs w:val="24"/>
        </w:rPr>
        <w:t>，成为传播中国非遗文化很好的载体。从海外网友的转发或留言里，看到很多类似“中国匠人”“艺术品”“匠人精神”等词汇的出现，他们被中国非遗的精妙绝伦所震撼，也毫不吝啬地为其转发、点赞。一份以</w:t>
      </w:r>
      <w:r>
        <w:rPr>
          <w:rFonts w:ascii="Times New Roman" w:hAnsi="Times New Roman" w:eastAsia="楷体" w:cs="Times New Roman"/>
          <w:kern w:val="2"/>
          <w:sz w:val="21"/>
          <w:szCs w:val="24"/>
        </w:rPr>
        <w:t>TikTok</w:t>
      </w:r>
      <w:r>
        <w:rPr>
          <w:rFonts w:hint="eastAsia" w:ascii="楷体" w:hAnsi="楷体" w:eastAsia="楷体" w:cs="楷体"/>
          <w:kern w:val="2"/>
          <w:sz w:val="21"/>
          <w:szCs w:val="24"/>
        </w:rPr>
        <w:t>为主要数据分析源的研究报告显示，</w:t>
      </w:r>
      <w:r>
        <w:rPr>
          <w:rFonts w:hint="eastAsia" w:ascii="宋体" w:hAnsi="宋体" w:eastAsia="宋体" w:cs="黑体"/>
          <w:kern w:val="2"/>
          <w:sz w:val="21"/>
          <w:szCs w:val="24"/>
          <w:u w:val="single"/>
        </w:rPr>
        <w:t xml:space="preserve">         </w:t>
      </w:r>
      <w:r>
        <w:rPr>
          <w:rFonts w:hint="eastAsia" w:ascii="楷体" w:hAnsi="楷体" w:eastAsia="楷体" w:cs="楷体"/>
          <w:kern w:val="2"/>
          <w:sz w:val="21"/>
          <w:szCs w:val="24"/>
        </w:rPr>
        <w:t>。被“圈粉”的海外年轻用户，是中华优秀传统文化最好的信使。</w:t>
      </w:r>
    </w:p>
    <w:p w14:paraId="03BDD69F">
      <w:pPr>
        <w:keepNext w:val="0"/>
        <w:keepLines w:val="0"/>
        <w:pageBreakBefore w:val="0"/>
        <w:widowControl w:val="0"/>
        <w:wordWrap/>
        <w:overflowPunct/>
        <w:bidi w:val="0"/>
        <w:adjustRightInd/>
        <w:snapToGrid/>
        <w:spacing w:after="0" w:line="360" w:lineRule="auto"/>
        <w:jc w:val="center"/>
        <w:rPr>
          <w:rFonts w:ascii="宋体" w:hAnsi="Times New Roman" w:eastAsia="宋体" w:cs="Times New Roman"/>
          <w:bCs/>
          <w:kern w:val="2"/>
          <w:sz w:val="21"/>
          <w:szCs w:val="24"/>
        </w:rPr>
      </w:pPr>
      <w:r>
        <w:rPr>
          <w:rFonts w:hint="eastAsia" w:ascii="宋体" w:hAnsi="Times New Roman" w:eastAsia="宋体" w:cs="Times New Roman"/>
          <w:bCs/>
          <w:kern w:val="2"/>
          <w:sz w:val="21"/>
          <w:szCs w:val="24"/>
        </w:rPr>
        <w:drawing>
          <wp:inline distT="0" distB="0" distL="114300" distR="114300">
            <wp:extent cx="4041775" cy="1946910"/>
            <wp:effectExtent l="9525" t="9525" r="25400" b="24765"/>
            <wp:docPr id="31" name="图片 31" descr="微信图片_2024041114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微信图片_20240411145433"/>
                    <pic:cNvPicPr>
                      <a:picLocks noChangeAspect="1"/>
                    </pic:cNvPicPr>
                  </pic:nvPicPr>
                  <pic:blipFill>
                    <a:blip r:embed="rId24">
                      <a:grayscl/>
                      <a:lum bright="-6000" contrast="-12000"/>
                    </a:blip>
                    <a:stretch>
                      <a:fillRect/>
                    </a:stretch>
                  </pic:blipFill>
                  <pic:spPr>
                    <a:xfrm>
                      <a:off x="0" y="0"/>
                      <a:ext cx="4041775" cy="1946910"/>
                    </a:xfrm>
                    <a:prstGeom prst="rect">
                      <a:avLst/>
                    </a:prstGeom>
                    <a:ln w="6350">
                      <a:solidFill>
                        <a:sysClr val="windowText" lastClr="000000"/>
                      </a:solidFill>
                    </a:ln>
                  </pic:spPr>
                </pic:pic>
              </a:graphicData>
            </a:graphic>
          </wp:inline>
        </w:drawing>
      </w:r>
    </w:p>
    <w:p w14:paraId="5090E7EE">
      <w:pPr>
        <w:keepNext w:val="0"/>
        <w:keepLines w:val="0"/>
        <w:pageBreakBefore w:val="0"/>
        <w:widowControl w:val="0"/>
        <w:wordWrap/>
        <w:overflowPunct/>
        <w:bidi w:val="0"/>
        <w:adjustRightInd/>
        <w:snapToGrid/>
        <w:spacing w:after="0" w:line="360" w:lineRule="auto"/>
        <w:ind w:firstLine="5400" w:firstLineChars="3600"/>
        <w:jc w:val="both"/>
        <w:rPr>
          <w:rFonts w:ascii="Times New Roman" w:hAnsi="Times New Roman" w:eastAsia="黑体" w:cs="Times New Roman"/>
          <w:bCs/>
          <w:kern w:val="2"/>
          <w:sz w:val="18"/>
          <w:szCs w:val="18"/>
        </w:rPr>
      </w:pPr>
      <w:r>
        <w:rPr>
          <w:rFonts w:hint="eastAsia" w:ascii="Times New Roman" w:hAnsi="Times New Roman" w:eastAsia="黑体" w:cs="Times New Roman"/>
          <w:bCs/>
          <w:kern w:val="2"/>
          <w:sz w:val="15"/>
          <w:szCs w:val="15"/>
        </w:rPr>
        <w:t>（数据来源：</w:t>
      </w:r>
      <w:r>
        <w:rPr>
          <w:rFonts w:ascii="Times New Roman" w:hAnsi="Times New Roman" w:eastAsia="楷体" w:cs="Times New Roman"/>
          <w:bCs/>
          <w:kern w:val="2"/>
          <w:sz w:val="15"/>
          <w:szCs w:val="15"/>
        </w:rPr>
        <w:t>TikTok</w:t>
      </w:r>
      <w:r>
        <w:rPr>
          <w:rFonts w:hint="eastAsia" w:ascii="Times New Roman" w:hAnsi="Times New Roman" w:eastAsia="楷体" w:cs="Times New Roman"/>
          <w:bCs/>
          <w:kern w:val="2"/>
          <w:sz w:val="15"/>
          <w:szCs w:val="15"/>
        </w:rPr>
        <w:t>平台</w:t>
      </w:r>
      <w:r>
        <w:rPr>
          <w:rFonts w:hint="eastAsia" w:ascii="Times New Roman" w:hAnsi="Times New Roman" w:eastAsia="黑体" w:cs="Times New Roman"/>
          <w:bCs/>
          <w:kern w:val="2"/>
          <w:sz w:val="15"/>
          <w:szCs w:val="15"/>
        </w:rPr>
        <w:t>）</w:t>
      </w:r>
    </w:p>
    <w:p w14:paraId="5088D743">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szCs w:val="24"/>
        </w:rPr>
      </w:pPr>
      <w:r>
        <w:rPr>
          <w:rFonts w:hint="eastAsia" w:ascii="黑体" w:hAnsi="黑体" w:eastAsia="黑体" w:cs="Times New Roman"/>
          <w:kern w:val="2"/>
          <w:sz w:val="21"/>
          <w:szCs w:val="24"/>
        </w:rPr>
        <w:t>材料三</w:t>
      </w:r>
    </w:p>
    <w:p w14:paraId="4BBBC614">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仿宋" w:cs="楷体"/>
          <w:kern w:val="2"/>
          <w:sz w:val="21"/>
          <w:szCs w:val="24"/>
        </w:rPr>
      </w:pPr>
      <w:r>
        <w:rPr>
          <w:rFonts w:hint="eastAsia" w:ascii="Times New Roman" w:hAnsi="Times New Roman" w:eastAsia="楷体" w:cs="Times New Roman"/>
          <w:kern w:val="2"/>
          <w:sz w:val="21"/>
          <w:szCs w:val="24"/>
        </w:rPr>
        <w:t>“科目三”火遍全球，“尔滨”冰雪旅游创意“出圈”，一波又一波各地文旅“喊麦”等，大量网友跟进，引发国内国外、南方北方、线上线下的欢乐互动和体验分享，促进了民心相通、文化交流、经济发展。以“银发知播”为代表的老年群体作为移动互联网重要的增量来源，在短视频领域非常活跃，创作动力源源不断。应推动这种全民共创、全民共享、全球传播的新业态快速发展，从而扭转我国国际传播主体总量不足的现状，构建规模化、广覆盖的的国际传播新格局。</w:t>
      </w:r>
    </w:p>
    <w:p w14:paraId="7F8513EF">
      <w:pPr>
        <w:keepNext w:val="0"/>
        <w:keepLines w:val="0"/>
        <w:pageBreakBefore w:val="0"/>
        <w:widowControl w:val="0"/>
        <w:wordWrap/>
        <w:overflowPunct/>
        <w:bidi w:val="0"/>
        <w:adjustRightInd/>
        <w:snapToGrid/>
        <w:spacing w:after="0" w:line="360" w:lineRule="auto"/>
        <w:jc w:val="center"/>
        <w:rPr>
          <w:rFonts w:ascii="黑体" w:hAnsi="黑体" w:eastAsia="黑体" w:cs="Times New Roman"/>
          <w:kern w:val="2"/>
          <w:sz w:val="21"/>
          <w:szCs w:val="24"/>
        </w:rPr>
      </w:pPr>
      <w:r>
        <w:rPr>
          <w:rFonts w:hint="eastAsia" w:ascii="黑体" w:hAnsi="黑体" w:eastAsia="黑体" w:cs="Times New Roman"/>
          <w:kern w:val="2"/>
          <w:sz w:val="21"/>
          <w:szCs w:val="24"/>
        </w:rPr>
        <w:t>材料四</w:t>
      </w:r>
    </w:p>
    <w:p w14:paraId="22F853D5">
      <w:pPr>
        <w:keepNext w:val="0"/>
        <w:keepLines w:val="0"/>
        <w:pageBreakBefore w:val="0"/>
        <w:widowControl w:val="0"/>
        <w:wordWrap/>
        <w:overflowPunct/>
        <w:bidi w:val="0"/>
        <w:adjustRightInd/>
        <w:snapToGrid/>
        <w:spacing w:after="0" w:line="360" w:lineRule="auto"/>
        <w:ind w:firstLine="420" w:firstLineChars="200"/>
        <w:jc w:val="both"/>
        <w:rPr>
          <w:rFonts w:ascii="Times New Roman" w:hAnsi="Times New Roman" w:eastAsia="楷体" w:cs="Times New Roman"/>
          <w:kern w:val="2"/>
          <w:sz w:val="21"/>
          <w:szCs w:val="24"/>
        </w:rPr>
      </w:pPr>
      <w:r>
        <w:rPr>
          <w:rFonts w:hint="eastAsia" w:ascii="Times New Roman" w:hAnsi="Times New Roman" w:eastAsia="楷体" w:cs="Times New Roman"/>
          <w:kern w:val="2"/>
          <w:sz w:val="21"/>
          <w:szCs w:val="24"/>
        </w:rPr>
        <w:t>兼具创作艺术作品、设计虚拟世界、讲述故事、表达情感等能力的AI（人工智能）视频工具不断亮相，AI生成内容大潮已经逐渐从文本和图片，进一步转向视频。在短视频领域，</w:t>
      </w:r>
      <w:bookmarkStart w:id="2" w:name="_Hlk163708405"/>
      <w:r>
        <w:rPr>
          <w:rFonts w:hint="eastAsia" w:ascii="Times New Roman" w:hAnsi="Times New Roman" w:eastAsia="楷体" w:cs="Times New Roman"/>
          <w:kern w:val="2"/>
          <w:sz w:val="21"/>
          <w:szCs w:val="24"/>
        </w:rPr>
        <w:t>AI</w:t>
      </w:r>
      <w:bookmarkEnd w:id="2"/>
      <w:r>
        <w:rPr>
          <w:rFonts w:hint="eastAsia" w:ascii="Times New Roman" w:hAnsi="Times New Roman" w:eastAsia="楷体" w:cs="Times New Roman"/>
          <w:kern w:val="2"/>
          <w:sz w:val="21"/>
          <w:szCs w:val="24"/>
        </w:rPr>
        <w:t>将造成颠覆性的冲击，大量内容自动生成，效率大幅提升，而原有文案撰写、视频拍摄、场景搭建、视频剪辑等工作被取代，制作成本大幅缩减。对视频质量要求不高的广告营销、自媒体等领域，以及数字人直播等模式，会率先受到影响。以制作难度较低的口播视频为例，其生产过程转变为：AI</w:t>
      </w:r>
      <w:r>
        <w:rPr>
          <w:rFonts w:hint="eastAsia" w:ascii="楷体" w:hAnsi="楷体" w:eastAsia="楷体" w:cs="Times New Roman"/>
          <w:kern w:val="2"/>
          <w:sz w:val="21"/>
          <w:szCs w:val="24"/>
        </w:rPr>
        <w:t>根据用户需求自动</w:t>
      </w:r>
      <w:r>
        <w:rPr>
          <w:rFonts w:hint="eastAsia" w:ascii="Times New Roman" w:hAnsi="Times New Roman" w:eastAsia="楷体" w:cs="Times New Roman"/>
          <w:kern w:val="2"/>
          <w:sz w:val="21"/>
          <w:szCs w:val="24"/>
        </w:rPr>
        <w:t>生成文案——AI配音生成音频——AI视频合成，耗时只需几分钟。更高难度的视频也能通过AI完成，一款最新的文本转视频工具，能根据200个词左右的提示语生成2分钟以上的长镜头，讲述一个完整的故事。</w:t>
      </w:r>
    </w:p>
    <w:p w14:paraId="25947436">
      <w:pPr>
        <w:keepNext w:val="0"/>
        <w:keepLines w:val="0"/>
        <w:pageBreakBefore w:val="0"/>
        <w:widowControl w:val="0"/>
        <w:wordWrap/>
        <w:overflowPunct/>
        <w:bidi w:val="0"/>
        <w:adjustRightInd/>
        <w:snapToGrid/>
        <w:spacing w:after="0" w:line="360" w:lineRule="auto"/>
        <w:ind w:firstLine="420" w:firstLineChars="200"/>
        <w:jc w:val="both"/>
        <w:rPr>
          <w:rFonts w:ascii="Times New Roman" w:hAnsi="Times New Roman" w:eastAsia="宋体" w:cs="Times New Roman"/>
          <w:kern w:val="2"/>
          <w:sz w:val="21"/>
          <w:szCs w:val="24"/>
        </w:rPr>
      </w:pPr>
      <w:r>
        <w:rPr>
          <w:rFonts w:hint="eastAsia" w:ascii="Times New Roman" w:hAnsi="Times New Roman" w:eastAsia="楷体" w:cs="Times New Roman"/>
          <w:kern w:val="2"/>
          <w:sz w:val="21"/>
          <w:szCs w:val="24"/>
        </w:rPr>
        <w:t>但短视频作为典型的内容创作行业，其商业化逻辑与动漫、游戏、网络文学类似，需要以稳定的质量、前后连贯一致的风格进行持续内容更新，培养用户粘性，现阶段AI很难做到这一点。</w:t>
      </w:r>
    </w:p>
    <w:p w14:paraId="7F5A0C3F">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szCs w:val="21"/>
        </w:rPr>
      </w:pPr>
      <w:r>
        <w:rPr>
          <w:rFonts w:ascii="Times New Roman" w:hAnsi="Times New Roman" w:eastAsia="宋体" w:cs="Times New Roman"/>
          <w:kern w:val="2"/>
          <w:sz w:val="21"/>
          <w:szCs w:val="21"/>
        </w:rPr>
        <w:t>1</w:t>
      </w:r>
      <w:r>
        <w:rPr>
          <w:rFonts w:hint="eastAsia" w:ascii="Times New Roman" w:hAnsi="Times New Roman" w:eastAsia="宋体" w:cs="Times New Roman"/>
          <w:kern w:val="2"/>
          <w:sz w:val="21"/>
          <w:szCs w:val="21"/>
        </w:rPr>
        <w:t>6</w:t>
      </w:r>
      <w:r>
        <w:rPr>
          <w:rFonts w:ascii="Times New Roman" w:hAnsi="Times New Roman" w:eastAsia="宋体" w:cs="Times New Roman"/>
          <w:kern w:val="2"/>
          <w:sz w:val="21"/>
          <w:szCs w:val="24"/>
        </w:rPr>
        <w:t>．</w:t>
      </w:r>
      <w:r>
        <w:rPr>
          <w:rFonts w:hint="eastAsia" w:ascii="Times New Roman" w:hAnsi="宋体" w:eastAsia="宋体" w:cs="Times New Roman"/>
          <w:kern w:val="2"/>
          <w:sz w:val="21"/>
          <w:szCs w:val="24"/>
        </w:rPr>
        <w:t>根据材料二的文字和图片信息，将材料二横线处的内容</w:t>
      </w:r>
      <w:r>
        <w:rPr>
          <w:rFonts w:ascii="Times New Roman" w:hAnsi="宋体" w:eastAsia="宋体" w:cs="Times New Roman"/>
          <w:kern w:val="2"/>
          <w:sz w:val="21"/>
          <w:szCs w:val="24"/>
        </w:rPr>
        <w:t>补充完整</w:t>
      </w:r>
      <w:r>
        <w:rPr>
          <w:rFonts w:hint="eastAsia" w:ascii="Times New Roman" w:hAnsi="宋体" w:eastAsia="宋体" w:cs="Times New Roman"/>
          <w:kern w:val="2"/>
          <w:sz w:val="21"/>
          <w:szCs w:val="24"/>
        </w:rPr>
        <w:t>。</w:t>
      </w:r>
      <w:r>
        <w:rPr>
          <w:rFonts w:hint="eastAsia" w:ascii="宋体" w:hAnsi="宋体" w:eastAsia="宋体" w:cs="Times New Roman"/>
          <w:kern w:val="2"/>
          <w:sz w:val="21"/>
          <w:szCs w:val="21"/>
        </w:rPr>
        <w:t>（</w:t>
      </w:r>
      <w:r>
        <w:rPr>
          <w:rFonts w:hint="eastAsia" w:ascii="Times New Roman" w:hAnsi="Times New Roman" w:eastAsia="宋体" w:cs="Times New Roman"/>
          <w:kern w:val="2"/>
          <w:sz w:val="21"/>
          <w:szCs w:val="21"/>
        </w:rPr>
        <w:t>2</w:t>
      </w:r>
      <w:r>
        <w:rPr>
          <w:rFonts w:hint="eastAsia" w:ascii="宋体" w:hAnsi="宋体" w:eastAsia="宋体" w:cs="Times New Roman"/>
          <w:kern w:val="2"/>
          <w:sz w:val="21"/>
          <w:szCs w:val="21"/>
        </w:rPr>
        <w:t xml:space="preserve">分） </w:t>
      </w:r>
    </w:p>
    <w:p w14:paraId="215E9585">
      <w:pPr>
        <w:keepNext w:val="0"/>
        <w:keepLines w:val="0"/>
        <w:pageBreakBefore w:val="0"/>
        <w:widowControl w:val="0"/>
        <w:wordWrap/>
        <w:overflowPunct/>
        <w:bidi w:val="0"/>
        <w:adjustRightInd/>
        <w:snapToGrid/>
        <w:spacing w:after="0" w:line="360" w:lineRule="auto"/>
        <w:rPr>
          <w:rFonts w:hint="eastAsia" w:ascii="宋体" w:hAnsi="宋体" w:eastAsia="宋体" w:cs="宋体"/>
          <w:color w:val="000000"/>
          <w:sz w:val="21"/>
          <w:szCs w:val="21"/>
        </w:rPr>
      </w:pPr>
      <w:r>
        <w:rPr>
          <w:rFonts w:hint="eastAsia" w:ascii="宋体" w:hAnsi="宋体" w:eastAsia="宋体" w:cs="宋体"/>
          <w:kern w:val="2"/>
          <w:sz w:val="21"/>
          <w:szCs w:val="21"/>
          <w:u w:val="single"/>
          <w:lang w:bidi="ar"/>
        </w:rPr>
        <w:t xml:space="preserve"> </w:t>
      </w:r>
      <w:r>
        <w:rPr>
          <w:rFonts w:hint="eastAsia" w:ascii="宋体" w:hAnsi="宋体" w:eastAsia="宋体" w:cs="宋体"/>
          <w:kern w:val="2"/>
          <w:sz w:val="21"/>
          <w:szCs w:val="21"/>
          <w:u w:val="single"/>
          <w:lang w:val="en-US" w:eastAsia="zh-CN" w:bidi="ar"/>
        </w:rPr>
        <w:t xml:space="preserve">                                                                                            </w:t>
      </w:r>
    </w:p>
    <w:p w14:paraId="2D5D4CD7">
      <w:pPr>
        <w:keepNext w:val="0"/>
        <w:keepLines w:val="0"/>
        <w:pageBreakBefore w:val="0"/>
        <w:widowControl w:val="0"/>
        <w:wordWrap/>
        <w:overflowPunct/>
        <w:bidi w:val="0"/>
        <w:adjustRightInd/>
        <w:snapToGrid/>
        <w:spacing w:after="0" w:line="360" w:lineRule="auto"/>
        <w:ind w:left="420" w:hanging="420" w:hangingChars="200"/>
        <w:jc w:val="both"/>
        <w:rPr>
          <w:rFonts w:ascii="Times New Roman" w:hAnsi="Times New Roman" w:eastAsia="仿宋" w:cs="Times New Roman"/>
          <w:kern w:val="2"/>
          <w:sz w:val="21"/>
          <w:szCs w:val="24"/>
        </w:rPr>
      </w:pPr>
      <w:r>
        <w:rPr>
          <w:rFonts w:hint="eastAsia" w:ascii="Times New Roman" w:hAnsi="Times New Roman" w:eastAsia="仿宋" w:cs="Times New Roman"/>
          <w:kern w:val="2"/>
          <w:sz w:val="21"/>
          <w:szCs w:val="24"/>
        </w:rPr>
        <w:t>17．</w:t>
      </w:r>
      <w:r>
        <w:rPr>
          <w:rFonts w:hint="eastAsia" w:ascii="宋体" w:hAnsi="宋体" w:eastAsia="宋体" w:cs="宋体"/>
          <w:kern w:val="2"/>
          <w:sz w:val="21"/>
          <w:szCs w:val="24"/>
        </w:rPr>
        <w:t>根据以上四则材料，下列说法</w:t>
      </w:r>
      <w:r>
        <w:rPr>
          <w:rFonts w:hint="eastAsia" w:ascii="宋体" w:hAnsi="宋体" w:eastAsia="宋体" w:cs="宋体"/>
          <w:kern w:val="2"/>
          <w:sz w:val="21"/>
          <w:szCs w:val="24"/>
          <w:em w:val="dot"/>
        </w:rPr>
        <w:t>不符合</w:t>
      </w:r>
      <w:r>
        <w:rPr>
          <w:rFonts w:hint="eastAsia" w:ascii="宋体" w:hAnsi="宋体" w:eastAsia="宋体" w:cs="宋体"/>
          <w:kern w:val="2"/>
          <w:sz w:val="21"/>
          <w:szCs w:val="24"/>
        </w:rPr>
        <w:t>文意的一项是</w:t>
      </w:r>
      <w:r>
        <w:rPr>
          <w:rFonts w:hint="eastAsia" w:ascii="宋体" w:hAnsi="宋体" w:eastAsia="宋体" w:cs="宋体"/>
          <w:kern w:val="2"/>
          <w:sz w:val="21"/>
          <w:szCs w:val="24"/>
          <w:lang w:eastAsia="zh-CN"/>
        </w:rPr>
        <w:t>（</w:t>
      </w:r>
      <w:r>
        <w:rPr>
          <w:rFonts w:hint="eastAsia" w:ascii="宋体" w:hAnsi="宋体" w:eastAsia="宋体" w:cs="宋体"/>
          <w:kern w:val="2"/>
          <w:sz w:val="21"/>
          <w:szCs w:val="24"/>
          <w:lang w:val="en-US" w:eastAsia="zh-CN"/>
        </w:rPr>
        <w:t xml:space="preserve">     </w:t>
      </w:r>
      <w:r>
        <w:rPr>
          <w:rFonts w:hint="eastAsia" w:ascii="宋体" w:hAnsi="宋体" w:eastAsia="宋体" w:cs="宋体"/>
          <w:kern w:val="2"/>
          <w:sz w:val="21"/>
          <w:szCs w:val="24"/>
          <w:lang w:eastAsia="zh-CN"/>
        </w:rPr>
        <w:t>）</w:t>
      </w:r>
      <w:r>
        <w:rPr>
          <w:rFonts w:ascii="Times New Roman" w:hAnsi="Times New Roman" w:eastAsia="宋体" w:cs="Times New Roman"/>
          <w:kern w:val="2"/>
          <w:sz w:val="21"/>
          <w:szCs w:val="24"/>
        </w:rPr>
        <w:t>（2分）</w:t>
      </w:r>
    </w:p>
    <w:p w14:paraId="16C65C48">
      <w:pPr>
        <w:keepNext w:val="0"/>
        <w:keepLines w:val="0"/>
        <w:pageBreakBefore w:val="0"/>
        <w:widowControl w:val="0"/>
        <w:wordWrap/>
        <w:overflowPunct/>
        <w:bidi w:val="0"/>
        <w:adjustRightInd/>
        <w:snapToGrid/>
        <w:spacing w:after="0" w:line="360" w:lineRule="auto"/>
        <w:ind w:left="440" w:leftChars="20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A．短视频可以让普通人彰显个体的价值和意义。</w:t>
      </w:r>
    </w:p>
    <w:p w14:paraId="67602CF8">
      <w:pPr>
        <w:keepNext w:val="0"/>
        <w:keepLines w:val="0"/>
        <w:pageBreakBefore w:val="0"/>
        <w:widowControl w:val="0"/>
        <w:wordWrap/>
        <w:overflowPunct/>
        <w:bidi w:val="0"/>
        <w:adjustRightInd/>
        <w:snapToGrid/>
        <w:spacing w:after="0" w:line="360" w:lineRule="auto"/>
        <w:ind w:left="440" w:leftChars="20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B．短视频在宣传中国文化方面具有独特的优势。 </w:t>
      </w:r>
    </w:p>
    <w:p w14:paraId="0E43BB7A">
      <w:pPr>
        <w:keepNext w:val="0"/>
        <w:keepLines w:val="0"/>
        <w:pageBreakBefore w:val="0"/>
        <w:widowControl w:val="0"/>
        <w:wordWrap/>
        <w:overflowPunct/>
        <w:bidi w:val="0"/>
        <w:adjustRightInd/>
        <w:snapToGrid/>
        <w:spacing w:after="0" w:line="360" w:lineRule="auto"/>
        <w:ind w:left="440" w:leftChars="20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C．网友源源不断的创作动力促进经济文化交流。</w:t>
      </w:r>
    </w:p>
    <w:p w14:paraId="58818364">
      <w:pPr>
        <w:keepNext w:val="0"/>
        <w:keepLines w:val="0"/>
        <w:pageBreakBefore w:val="0"/>
        <w:widowControl w:val="0"/>
        <w:wordWrap/>
        <w:overflowPunct/>
        <w:bidi w:val="0"/>
        <w:adjustRightInd/>
        <w:snapToGrid/>
        <w:spacing w:after="0" w:line="360" w:lineRule="auto"/>
        <w:ind w:left="440" w:leftChars="20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D．人工智能技术首先影响制作成本较高的领域。</w:t>
      </w:r>
    </w:p>
    <w:p w14:paraId="67030D93">
      <w:pPr>
        <w:keepNext w:val="0"/>
        <w:keepLines w:val="0"/>
        <w:pageBreakBefore w:val="0"/>
        <w:widowControl w:val="0"/>
        <w:wordWrap/>
        <w:overflowPunct/>
        <w:bidi w:val="0"/>
        <w:adjustRightInd/>
        <w:snapToGrid/>
        <w:spacing w:after="0" w:line="360" w:lineRule="auto"/>
        <w:ind w:left="630" w:hanging="630" w:hangingChars="300"/>
        <w:jc w:val="left"/>
        <w:rPr>
          <w:rFonts w:ascii="宋体" w:hAnsi="宋体" w:eastAsia="宋体" w:cs="Times New Roman"/>
          <w:spacing w:val="5"/>
          <w:sz w:val="24"/>
          <w:szCs w:val="24"/>
        </w:rPr>
      </w:pPr>
      <w:r>
        <w:rPr>
          <w:rFonts w:ascii="Times New Roman" w:hAnsi="Times New Roman" w:eastAsia="仿宋" w:cs="Times New Roman"/>
          <w:kern w:val="2"/>
          <w:sz w:val="21"/>
          <w:szCs w:val="24"/>
        </w:rPr>
        <w:t>1</w:t>
      </w:r>
      <w:r>
        <w:rPr>
          <w:rFonts w:hint="eastAsia" w:ascii="Times New Roman" w:hAnsi="Times New Roman" w:eastAsia="仿宋" w:cs="Times New Roman"/>
          <w:kern w:val="2"/>
          <w:sz w:val="21"/>
          <w:szCs w:val="24"/>
        </w:rPr>
        <w:t>8</w:t>
      </w:r>
      <w:r>
        <w:rPr>
          <w:rFonts w:ascii="Times New Roman" w:hAnsi="Times New Roman" w:eastAsia="仿宋" w:cs="Times New Roman"/>
          <w:kern w:val="2"/>
          <w:sz w:val="21"/>
          <w:szCs w:val="24"/>
        </w:rPr>
        <w:t>．</w:t>
      </w:r>
      <w:r>
        <w:rPr>
          <w:rFonts w:hint="eastAsia" w:ascii="Times New Roman" w:hAnsi="宋体" w:eastAsia="宋体" w:cs="Times New Roman"/>
          <w:spacing w:val="4"/>
          <w:kern w:val="2"/>
          <w:sz w:val="21"/>
          <w:szCs w:val="21"/>
        </w:rPr>
        <w:t>根据上述材料推测，我国短视频行业未来发展趋势是</w:t>
      </w:r>
      <w:r>
        <w:rPr>
          <w:rFonts w:hint="eastAsia" w:ascii="宋体" w:hAnsi="宋体" w:eastAsia="宋体" w:cs="宋体"/>
          <w:kern w:val="2"/>
          <w:sz w:val="21"/>
          <w:u w:val="single"/>
        </w:rPr>
        <w:t xml:space="preserve">①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rPr>
        <w:t>，</w:t>
      </w:r>
      <w:r>
        <w:rPr>
          <w:rFonts w:hint="eastAsia" w:ascii="宋体" w:hAnsi="宋体" w:eastAsia="宋体" w:cs="宋体"/>
          <w:kern w:val="2"/>
          <w:sz w:val="21"/>
          <w:u w:val="single"/>
        </w:rPr>
        <w:t xml:space="preserve">②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rPr>
        <w:t xml:space="preserve"> ，</w:t>
      </w:r>
      <w:r>
        <w:rPr>
          <w:rFonts w:hint="eastAsia" w:ascii="宋体" w:hAnsi="宋体" w:eastAsia="宋体" w:cs="宋体"/>
          <w:kern w:val="2"/>
          <w:sz w:val="21"/>
          <w:u w:val="single"/>
        </w:rPr>
        <w:t xml:space="preserve">③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u w:val="single"/>
        </w:rPr>
        <w:t xml:space="preserve"> </w:t>
      </w:r>
      <w:r>
        <w:rPr>
          <w:rFonts w:hint="eastAsia" w:ascii="宋体" w:hAnsi="宋体" w:eastAsia="宋体" w:cs="宋体"/>
          <w:kern w:val="2"/>
          <w:sz w:val="21"/>
        </w:rPr>
        <w:t>。</w:t>
      </w:r>
    </w:p>
    <w:p w14:paraId="7A417168">
      <w:pPr>
        <w:keepNext w:val="0"/>
        <w:keepLines w:val="0"/>
        <w:pageBreakBefore w:val="0"/>
        <w:widowControl w:val="0"/>
        <w:kinsoku/>
        <w:wordWrap/>
        <w:overflowPunct/>
        <w:topLinePunct w:val="0"/>
        <w:autoSpaceDE/>
        <w:autoSpaceDN/>
        <w:bidi w:val="0"/>
        <w:adjustRightInd/>
        <w:snapToGrid/>
        <w:spacing w:after="0" w:line="360" w:lineRule="auto"/>
        <w:ind w:firstLine="0" w:firstLineChars="0"/>
        <w:jc w:val="left"/>
        <w:textAlignment w:val="auto"/>
      </w:pPr>
      <w:r>
        <w:rPr>
          <w:rFonts w:ascii="Times New Roman" w:hAnsi="Times New Roman" w:eastAsia="宋体" w:cs="Times New Roman"/>
          <w:kern w:val="2"/>
          <w:sz w:val="21"/>
          <w:szCs w:val="21"/>
        </w:rPr>
        <w:t>（3分）</w:t>
      </w:r>
    </w:p>
    <w:p w14:paraId="42FFB77A">
      <w:pPr>
        <w:keepNext w:val="0"/>
        <w:keepLines w:val="0"/>
        <w:pageBreakBefore w:val="0"/>
        <w:wordWrap/>
        <w:overflowPunct/>
        <w:bidi w:val="0"/>
        <w:spacing w:line="360" w:lineRule="auto"/>
        <w:rPr>
          <w:rFonts w:hint="eastAsia"/>
          <w:lang w:val="en-US" w:eastAsia="zh-CN"/>
        </w:rPr>
      </w:pPr>
    </w:p>
    <w:p w14:paraId="2A2A81EF">
      <w:pPr>
        <w:keepNext w:val="0"/>
        <w:keepLines w:val="0"/>
        <w:pageBreakBefore w:val="0"/>
        <w:wordWrap/>
        <w:overflowPunct/>
        <w:bidi w:val="0"/>
        <w:spacing w:line="360" w:lineRule="auto"/>
      </w:pPr>
      <w:r>
        <w:rPr>
          <w:rFonts w:hint="eastAsia"/>
          <w:lang w:val="en-US" w:eastAsia="zh-CN"/>
        </w:rPr>
        <w:t>九、</w:t>
      </w:r>
      <w:r>
        <w:rPr>
          <w:rFonts w:hint="eastAsia"/>
        </w:rPr>
        <w:t>【顺义区】</w:t>
      </w:r>
    </w:p>
    <w:p w14:paraId="411CF15F">
      <w:pPr>
        <w:keepNext w:val="0"/>
        <w:keepLines w:val="0"/>
        <w:pageBreakBefore w:val="0"/>
        <w:widowControl w:val="0"/>
        <w:numPr>
          <w:ilvl w:val="0"/>
          <w:numId w:val="4"/>
        </w:numPr>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b/>
          <w:bCs/>
          <w:kern w:val="2"/>
          <w:sz w:val="21"/>
        </w:rPr>
        <w:t>阅读下面材料，完成</w:t>
      </w:r>
      <w:r>
        <w:rPr>
          <w:rFonts w:ascii="宋体" w:hAnsi="宋体" w:eastAsia="宋体" w:cs="Times New Roman"/>
          <w:b/>
          <w:bCs/>
          <w:kern w:val="2"/>
          <w:sz w:val="21"/>
        </w:rPr>
        <w:t>17</w:t>
      </w:r>
      <w:r>
        <w:rPr>
          <w:rFonts w:hint="eastAsia" w:ascii="宋体" w:hAnsi="宋体" w:eastAsia="宋体" w:cs="Times New Roman"/>
          <w:b/>
          <w:bCs/>
          <w:kern w:val="2"/>
          <w:sz w:val="21"/>
        </w:rPr>
        <w:t>—</w:t>
      </w:r>
      <w:r>
        <w:rPr>
          <w:rFonts w:ascii="宋体" w:hAnsi="宋体" w:eastAsia="宋体" w:cs="Times New Roman"/>
          <w:b/>
          <w:bCs/>
          <w:kern w:val="2"/>
          <w:sz w:val="21"/>
        </w:rPr>
        <w:t>19</w:t>
      </w:r>
      <w:r>
        <w:rPr>
          <w:rFonts w:hint="eastAsia" w:ascii="宋体" w:hAnsi="宋体" w:eastAsia="宋体" w:cs="Times New Roman"/>
          <w:b/>
          <w:bCs/>
          <w:kern w:val="2"/>
          <w:sz w:val="21"/>
        </w:rPr>
        <w:t>题。</w:t>
      </w:r>
      <w:r>
        <w:rPr>
          <w:rFonts w:hint="eastAsia" w:ascii="宋体" w:hAnsi="宋体" w:eastAsia="宋体" w:cs="Times New Roman"/>
          <w:kern w:val="2"/>
          <w:sz w:val="21"/>
        </w:rPr>
        <w:t>（共</w:t>
      </w:r>
      <w:r>
        <w:rPr>
          <w:rFonts w:ascii="宋体" w:hAnsi="宋体" w:eastAsia="宋体" w:cs="Times New Roman"/>
          <w:kern w:val="2"/>
          <w:sz w:val="21"/>
        </w:rPr>
        <w:t>7</w:t>
      </w:r>
      <w:r>
        <w:rPr>
          <w:rFonts w:hint="eastAsia" w:ascii="宋体" w:hAnsi="宋体" w:eastAsia="宋体" w:cs="Times New Roman"/>
          <w:kern w:val="2"/>
          <w:sz w:val="21"/>
        </w:rPr>
        <w:t>分）</w:t>
      </w:r>
      <w:bookmarkStart w:id="3" w:name="_Hlk163037731"/>
      <w:bookmarkStart w:id="4" w:name="_Hlk163127175"/>
    </w:p>
    <w:bookmarkEnd w:id="3"/>
    <w:bookmarkEnd w:id="4"/>
    <w:p w14:paraId="61F02229">
      <w:pPr>
        <w:keepNext w:val="0"/>
        <w:keepLines w:val="0"/>
        <w:pageBreakBefore w:val="0"/>
        <w:widowControl w:val="0"/>
        <w:wordWrap/>
        <w:overflowPunct/>
        <w:bidi w:val="0"/>
        <w:adjustRightInd/>
        <w:snapToGrid/>
        <w:spacing w:after="0" w:line="360" w:lineRule="auto"/>
        <w:ind w:left="440" w:leftChars="200" w:firstLine="3900" w:firstLineChars="1850"/>
        <w:jc w:val="left"/>
        <w:rPr>
          <w:rFonts w:ascii="宋体" w:hAnsi="宋体" w:eastAsia="宋体" w:cs="Times New Roman"/>
          <w:b/>
          <w:bCs/>
          <w:kern w:val="2"/>
          <w:sz w:val="21"/>
        </w:rPr>
      </w:pPr>
      <w:r>
        <w:rPr>
          <w:rFonts w:hint="eastAsia" w:ascii="宋体" w:hAnsi="宋体" w:eastAsia="宋体" w:cs="Times New Roman"/>
          <w:b/>
          <w:bCs/>
          <w:kern w:val="2"/>
          <w:sz w:val="21"/>
        </w:rPr>
        <w:t>材料一</w:t>
      </w:r>
    </w:p>
    <w:p w14:paraId="0BB3CEA5">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第十一次中国公民科学素质抽样调查结果显示,2020年我国18</w:t>
      </w:r>
      <w:r>
        <w:rPr>
          <w:rFonts w:ascii="楷体" w:hAnsi="楷体" w:eastAsia="楷体" w:cs="Times New Roman"/>
          <w:kern w:val="2"/>
          <w:sz w:val="21"/>
        </w:rPr>
        <w:t>-</w:t>
      </w:r>
      <w:r>
        <w:rPr>
          <w:rFonts w:hint="eastAsia" w:ascii="楷体" w:hAnsi="楷体" w:eastAsia="楷体" w:cs="Times New Roman"/>
          <w:kern w:val="2"/>
          <w:sz w:val="21"/>
        </w:rPr>
        <w:t>69岁的居民只有10.56%具备基本科学素质，还有庞大的人群有待提高。国务院印发的《全民科学素质行动规划纲要（2021—2035年）》，提出的重点工作之一是实施“青少年科学素质提升行动”。</w:t>
      </w:r>
    </w:p>
    <w:p w14:paraId="3848F240">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2002年12月，中国科学院联合中宣部等单位共同发起“科学与中国”院士专家巡讲活动，至今已在全国开展科普活动2000余场次，20年惠及千万人。中国科学院院士沈保根、许智宏等专家走进大学、中学校园，与青少年面对面交流，广泛传播科学知识，弘扬科学精神，在青少年心中播撒更多科学的种子。2023年9月，科学与中国“千名院士·千场科普”行动正式启动，开启了“科学与中国”新征程。著名院士们以优质丰富的内容和喜闻乐见的形式，激发青少年崇尚科学、探索未知的兴趣，促进全民科学素质的提高。这些科学院士群体在推进科普事业发展和提升公民科学素质方面发挥着引领示范作用。</w:t>
      </w:r>
    </w:p>
    <w:p w14:paraId="191F19E9">
      <w:pPr>
        <w:keepNext w:val="0"/>
        <w:keepLines w:val="0"/>
        <w:pageBreakBefore w:val="0"/>
        <w:widowControl w:val="0"/>
        <w:wordWrap/>
        <w:overflowPunct/>
        <w:bidi w:val="0"/>
        <w:adjustRightInd/>
        <w:snapToGrid/>
        <w:spacing w:after="120" w:line="360" w:lineRule="auto"/>
        <w:jc w:val="both"/>
        <w:rPr>
          <w:rFonts w:ascii="Calibri" w:hAnsi="Calibri" w:eastAsia="宋体" w:cs="Calibri"/>
          <w:kern w:val="2"/>
          <w:sz w:val="21"/>
          <w:szCs w:val="24"/>
        </w:rPr>
      </w:pPr>
    </w:p>
    <w:p w14:paraId="001F21BF">
      <w:pPr>
        <w:keepNext w:val="0"/>
        <w:keepLines w:val="0"/>
        <w:pageBreakBefore w:val="0"/>
        <w:widowControl w:val="0"/>
        <w:wordWrap/>
        <w:overflowPunct/>
        <w:bidi w:val="0"/>
        <w:adjustRightInd/>
        <w:snapToGrid/>
        <w:spacing w:after="0" w:line="360" w:lineRule="auto"/>
        <w:ind w:firstLine="4322" w:firstLineChars="2050"/>
        <w:jc w:val="both"/>
        <w:rPr>
          <w:rFonts w:ascii="宋体" w:hAnsi="宋体" w:eastAsia="宋体" w:cs="Times New Roman"/>
          <w:b/>
          <w:bCs/>
          <w:kern w:val="2"/>
          <w:sz w:val="21"/>
        </w:rPr>
      </w:pPr>
      <w:r>
        <w:rPr>
          <w:rFonts w:hint="eastAsia" w:ascii="宋体" w:hAnsi="宋体" w:eastAsia="宋体" w:cs="Times New Roman"/>
          <w:b/>
          <w:bCs/>
          <w:kern w:val="2"/>
          <w:sz w:val="21"/>
        </w:rPr>
        <w:t>材料二</w:t>
      </w:r>
    </w:p>
    <w:p w14:paraId="2474D9C9">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第十二次中国公民科学素质抽样调查结果显示（如下图）：</w:t>
      </w:r>
      <w:r>
        <w:rPr>
          <w:rFonts w:ascii="楷体" w:hAnsi="楷体" w:eastAsia="楷体" w:cs="Times New Roman"/>
          <w:kern w:val="2"/>
          <w:sz w:val="21"/>
        </w:rPr>
        <w:t>2022年我国公民具备科学素质的比例达</w:t>
      </w:r>
      <w:r>
        <w:rPr>
          <w:rFonts w:hint="eastAsia" w:ascii="楷体" w:hAnsi="楷体" w:eastAsia="楷体" w:cs="Times New Roman"/>
          <w:kern w:val="2"/>
          <w:sz w:val="21"/>
        </w:rPr>
        <w:t>到</w:t>
      </w:r>
      <w:r>
        <w:rPr>
          <w:rFonts w:ascii="楷体" w:hAnsi="楷体" w:eastAsia="楷体" w:cs="Times New Roman"/>
          <w:kern w:val="2"/>
          <w:sz w:val="21"/>
        </w:rPr>
        <w:t>12.93%，比2020年的10.56%提高了2.37个百分点</w:t>
      </w:r>
      <w:r>
        <w:rPr>
          <w:rFonts w:hint="eastAsia" w:ascii="楷体" w:hAnsi="楷体" w:eastAsia="楷体" w:cs="Times New Roman"/>
          <w:kern w:val="2"/>
          <w:sz w:val="21"/>
        </w:rPr>
        <w:t>，我国</w:t>
      </w:r>
      <w:r>
        <w:rPr>
          <w:rFonts w:ascii="楷体" w:hAnsi="楷体" w:eastAsia="楷体" w:cs="Times New Roman"/>
          <w:kern w:val="2"/>
          <w:sz w:val="21"/>
        </w:rPr>
        <w:t>公民科学素质</w:t>
      </w:r>
      <w:r>
        <w:rPr>
          <w:rFonts w:hint="eastAsia" w:ascii="楷体" w:hAnsi="楷体" w:eastAsia="楷体" w:cs="Times New Roman"/>
          <w:kern w:val="2"/>
          <w:sz w:val="21"/>
        </w:rPr>
        <w:t>发展呈现的整体特点是</w:t>
      </w:r>
      <w:r>
        <w:rPr>
          <w:rFonts w:hint="eastAsia" w:ascii="楷体" w:hAnsi="楷体" w:eastAsia="楷体" w:cs="Times New Roman"/>
          <w:kern w:val="2"/>
          <w:sz w:val="21"/>
          <w:u w:val="single"/>
        </w:rPr>
        <w:t xml:space="preserve">                 </w:t>
      </w:r>
      <w:r>
        <w:rPr>
          <w:rFonts w:hint="eastAsia" w:ascii="楷体" w:hAnsi="楷体" w:eastAsia="楷体" w:cs="Times New Roman"/>
          <w:kern w:val="2"/>
          <w:sz w:val="21"/>
        </w:rPr>
        <w:t>。</w:t>
      </w:r>
    </w:p>
    <w:p w14:paraId="7F035BF0">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当前，</w:t>
      </w:r>
      <w:r>
        <w:rPr>
          <w:rFonts w:ascii="楷体" w:hAnsi="楷体" w:eastAsia="楷体" w:cs="Times New Roman"/>
          <w:kern w:val="2"/>
          <w:sz w:val="21"/>
        </w:rPr>
        <w:t>珠</w:t>
      </w:r>
      <w:r>
        <w:rPr>
          <w:rFonts w:hint="eastAsia" w:ascii="楷体" w:hAnsi="楷体" w:eastAsia="楷体" w:cs="Times New Roman"/>
          <w:kern w:val="2"/>
          <w:sz w:val="21"/>
        </w:rPr>
        <w:t>江</w:t>
      </w:r>
      <w:r>
        <w:rPr>
          <w:rFonts w:ascii="楷体" w:hAnsi="楷体" w:eastAsia="楷体" w:cs="Times New Roman"/>
          <w:kern w:val="2"/>
          <w:sz w:val="21"/>
        </w:rPr>
        <w:t>三角</w:t>
      </w:r>
      <w:r>
        <w:rPr>
          <w:rFonts w:hint="eastAsia" w:ascii="楷体" w:hAnsi="楷体" w:eastAsia="楷体" w:cs="Times New Roman"/>
          <w:kern w:val="2"/>
          <w:sz w:val="21"/>
        </w:rPr>
        <w:t>洲</w:t>
      </w:r>
      <w:r>
        <w:rPr>
          <w:rFonts w:ascii="楷体" w:hAnsi="楷体" w:eastAsia="楷体" w:cs="Times New Roman"/>
          <w:kern w:val="2"/>
          <w:sz w:val="21"/>
        </w:rPr>
        <w:t>、长</w:t>
      </w:r>
      <w:r>
        <w:rPr>
          <w:rFonts w:hint="eastAsia" w:ascii="楷体" w:hAnsi="楷体" w:eastAsia="楷体" w:cs="Times New Roman"/>
          <w:kern w:val="2"/>
          <w:sz w:val="21"/>
        </w:rPr>
        <w:t>江</w:t>
      </w:r>
      <w:r>
        <w:rPr>
          <w:rFonts w:ascii="楷体" w:hAnsi="楷体" w:eastAsia="楷体" w:cs="Times New Roman"/>
          <w:kern w:val="2"/>
          <w:sz w:val="21"/>
        </w:rPr>
        <w:t>三角</w:t>
      </w:r>
      <w:r>
        <w:rPr>
          <w:rFonts w:hint="eastAsia" w:ascii="楷体" w:hAnsi="楷体" w:eastAsia="楷体" w:cs="Times New Roman"/>
          <w:kern w:val="2"/>
          <w:sz w:val="21"/>
        </w:rPr>
        <w:t>洲</w:t>
      </w:r>
      <w:r>
        <w:rPr>
          <w:rFonts w:ascii="楷体" w:hAnsi="楷体" w:eastAsia="楷体" w:cs="Times New Roman"/>
          <w:kern w:val="2"/>
          <w:sz w:val="21"/>
        </w:rPr>
        <w:t>和京津冀三大区域</w:t>
      </w:r>
      <w:r>
        <w:rPr>
          <w:rFonts w:hint="eastAsia" w:ascii="楷体" w:hAnsi="楷体" w:eastAsia="楷体" w:cs="Times New Roman"/>
          <w:kern w:val="2"/>
          <w:sz w:val="21"/>
        </w:rPr>
        <w:t>以有效供给、高质量服务来满足公众日益提高的科普需求，这些区域公民</w:t>
      </w:r>
      <w:r>
        <w:rPr>
          <w:rFonts w:ascii="楷体" w:hAnsi="楷体" w:eastAsia="楷体" w:cs="Times New Roman"/>
          <w:kern w:val="2"/>
          <w:sz w:val="21"/>
        </w:rPr>
        <w:t>科学素质水平呈领跑态势；中西部</w:t>
      </w:r>
      <w:r>
        <w:rPr>
          <w:rFonts w:hint="eastAsia" w:ascii="楷体" w:hAnsi="楷体" w:eastAsia="楷体" w:cs="Times New Roman"/>
          <w:kern w:val="2"/>
          <w:sz w:val="21"/>
        </w:rPr>
        <w:t>偏远地区</w:t>
      </w:r>
      <w:r>
        <w:rPr>
          <w:rFonts w:ascii="楷体" w:hAnsi="楷体" w:eastAsia="楷体" w:cs="Times New Roman"/>
          <w:kern w:val="2"/>
          <w:sz w:val="21"/>
        </w:rPr>
        <w:t>科学素质发展不平衡情况有所缓解。</w:t>
      </w:r>
      <w:r>
        <w:rPr>
          <w:rFonts w:hint="eastAsia" w:ascii="楷体" w:hAnsi="楷体" w:eastAsia="楷体" w:cs="Times New Roman"/>
          <w:kern w:val="2"/>
          <w:sz w:val="21"/>
        </w:rPr>
        <w:t>提高偏远地区青少年科学素质水平仍然艰巨，而“科技大篷车”就是流动的科技馆，恰能发挥其重要作用。例如，</w:t>
      </w:r>
      <w:r>
        <w:rPr>
          <w:rFonts w:ascii="楷体" w:hAnsi="楷体" w:eastAsia="楷体" w:cs="Times New Roman"/>
          <w:kern w:val="2"/>
          <w:sz w:val="21"/>
        </w:rPr>
        <w:t>2023</w:t>
      </w:r>
      <w:r>
        <w:rPr>
          <w:rFonts w:hint="eastAsia" w:ascii="楷体" w:hAnsi="楷体" w:eastAsia="楷体" w:cs="Times New Roman"/>
          <w:kern w:val="2"/>
          <w:sz w:val="21"/>
        </w:rPr>
        <w:t>年</w:t>
      </w:r>
      <w:r>
        <w:rPr>
          <w:rFonts w:ascii="楷体" w:hAnsi="楷体" w:eastAsia="楷体" w:cs="Times New Roman"/>
          <w:kern w:val="2"/>
          <w:sz w:val="21"/>
        </w:rPr>
        <w:t>9</w:t>
      </w:r>
      <w:r>
        <w:rPr>
          <w:rFonts w:hint="eastAsia" w:ascii="楷体" w:hAnsi="楷体" w:eastAsia="楷体" w:cs="Times New Roman"/>
          <w:kern w:val="2"/>
          <w:sz w:val="21"/>
        </w:rPr>
        <w:t>月，新疆轮台县满载科技展品的两辆大篷车驶进乡村中、小学校园，为1500余名学生送上一份有趣的“科普大餐”，点亮学生科技梦。</w:t>
      </w:r>
      <w:r>
        <w:rPr>
          <w:rFonts w:ascii="楷体" w:hAnsi="楷体" w:eastAsia="楷体" w:cs="Times New Roman"/>
          <w:kern w:val="2"/>
          <w:sz w:val="21"/>
        </w:rPr>
        <w:t>2023</w:t>
      </w:r>
      <w:r>
        <w:rPr>
          <w:rFonts w:hint="eastAsia" w:ascii="楷体" w:hAnsi="楷体" w:eastAsia="楷体" w:cs="Times New Roman"/>
          <w:kern w:val="2"/>
          <w:sz w:val="21"/>
        </w:rPr>
        <w:t>年</w:t>
      </w:r>
      <w:r>
        <w:rPr>
          <w:rFonts w:ascii="楷体" w:hAnsi="楷体" w:eastAsia="楷体" w:cs="Times New Roman"/>
          <w:kern w:val="2"/>
          <w:sz w:val="21"/>
        </w:rPr>
        <w:t>2</w:t>
      </w:r>
      <w:r>
        <w:rPr>
          <w:rFonts w:hint="eastAsia" w:ascii="楷体" w:hAnsi="楷体" w:eastAsia="楷体" w:cs="Times New Roman"/>
          <w:kern w:val="2"/>
          <w:sz w:val="21"/>
        </w:rPr>
        <w:t>月，五辆科普大篷车跋山涉水来到云南景洪市边境校园，为180余名师生和边境群众送来了精彩的科普大餐，让学生们了解科学、参与科学、关注科学，“零距离”体验科技魅力，并且展示了新时代西双版纳州科普事业全面发展的新面貌。</w:t>
      </w:r>
    </w:p>
    <w:p w14:paraId="29119076">
      <w:pPr>
        <w:keepNext w:val="0"/>
        <w:keepLines w:val="0"/>
        <w:pageBreakBefore w:val="0"/>
        <w:wordWrap/>
        <w:overflowPunct/>
        <w:bidi w:val="0"/>
        <w:adjustRightInd/>
        <w:snapToGrid/>
        <w:spacing w:before="100" w:beforeAutospacing="1" w:after="100" w:afterAutospacing="1" w:line="360" w:lineRule="auto"/>
        <w:rPr>
          <w:rFonts w:ascii="宋体" w:hAnsi="宋体" w:eastAsia="宋体" w:cs="宋体"/>
          <w:sz w:val="24"/>
          <w:szCs w:val="24"/>
        </w:rPr>
      </w:pPr>
      <w:r>
        <w:rPr>
          <w:rFonts w:ascii="宋体" w:hAnsi="宋体" w:eastAsia="宋体" w:cs="宋体"/>
          <w:sz w:val="24"/>
          <w:szCs w:val="24"/>
        </w:rPr>
        <w:drawing>
          <wp:inline distT="0" distB="0" distL="0" distR="0">
            <wp:extent cx="4994275" cy="2869565"/>
            <wp:effectExtent l="0" t="0" r="15875" b="6985"/>
            <wp:docPr id="9072188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18832"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067649" cy="2912098"/>
                    </a:xfrm>
                    <a:prstGeom prst="rect">
                      <a:avLst/>
                    </a:prstGeom>
                    <a:noFill/>
                    <a:ln>
                      <a:noFill/>
                    </a:ln>
                  </pic:spPr>
                </pic:pic>
              </a:graphicData>
            </a:graphic>
          </wp:inline>
        </w:drawing>
      </w:r>
    </w:p>
    <w:p w14:paraId="4675685A">
      <w:pPr>
        <w:keepNext w:val="0"/>
        <w:keepLines w:val="0"/>
        <w:pageBreakBefore w:val="0"/>
        <w:widowControl w:val="0"/>
        <w:wordWrap/>
        <w:overflowPunct/>
        <w:bidi w:val="0"/>
        <w:adjustRightInd/>
        <w:snapToGrid/>
        <w:spacing w:after="0" w:line="360" w:lineRule="auto"/>
        <w:ind w:firstLine="1800" w:firstLineChars="1000"/>
        <w:jc w:val="both"/>
        <w:rPr>
          <w:rFonts w:ascii="宋体" w:hAnsi="宋体" w:eastAsia="宋体" w:cs="Times New Roman"/>
          <w:kern w:val="2"/>
          <w:sz w:val="18"/>
          <w:szCs w:val="18"/>
        </w:rPr>
      </w:pPr>
      <w:r>
        <w:rPr>
          <w:rFonts w:hint="eastAsia" w:ascii="宋体" w:hAnsi="宋体" w:eastAsia="宋体" w:cs="Times New Roman"/>
          <w:kern w:val="2"/>
          <w:sz w:val="18"/>
          <w:szCs w:val="18"/>
        </w:rPr>
        <w:t>我国公民科学素质发展状况（中国科协供图）</w:t>
      </w:r>
    </w:p>
    <w:p w14:paraId="23F1B93C">
      <w:pPr>
        <w:keepNext w:val="0"/>
        <w:keepLines w:val="0"/>
        <w:pageBreakBefore w:val="0"/>
        <w:widowControl w:val="0"/>
        <w:wordWrap/>
        <w:overflowPunct/>
        <w:bidi w:val="0"/>
        <w:adjustRightInd/>
        <w:snapToGrid/>
        <w:spacing w:after="120" w:line="360" w:lineRule="auto"/>
        <w:jc w:val="both"/>
        <w:rPr>
          <w:rFonts w:ascii="Calibri" w:hAnsi="Calibri" w:eastAsia="宋体" w:cs="Calibri"/>
          <w:kern w:val="2"/>
          <w:sz w:val="21"/>
          <w:szCs w:val="24"/>
        </w:rPr>
      </w:pPr>
    </w:p>
    <w:p w14:paraId="6B785DD9">
      <w:pPr>
        <w:keepNext w:val="0"/>
        <w:keepLines w:val="0"/>
        <w:pageBreakBefore w:val="0"/>
        <w:widowControl w:val="0"/>
        <w:wordWrap/>
        <w:overflowPunct/>
        <w:bidi w:val="0"/>
        <w:adjustRightInd/>
        <w:snapToGrid/>
        <w:spacing w:after="0" w:line="360" w:lineRule="auto"/>
        <w:ind w:firstLine="3900" w:firstLineChars="1850"/>
        <w:jc w:val="both"/>
        <w:rPr>
          <w:rFonts w:ascii="宋体" w:hAnsi="宋体" w:eastAsia="宋体" w:cs="Times New Roman"/>
          <w:b/>
          <w:bCs/>
          <w:kern w:val="2"/>
          <w:sz w:val="21"/>
        </w:rPr>
      </w:pPr>
      <w:r>
        <w:rPr>
          <w:rFonts w:hint="eastAsia" w:ascii="宋体" w:hAnsi="宋体" w:eastAsia="宋体" w:cs="Times New Roman"/>
          <w:b/>
          <w:bCs/>
          <w:kern w:val="2"/>
          <w:sz w:val="21"/>
        </w:rPr>
        <w:t>材料三</w:t>
      </w:r>
    </w:p>
    <w:p w14:paraId="2D0232A4">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hint="eastAsia" w:ascii="楷体" w:hAnsi="楷体" w:eastAsia="楷体" w:cs="Times New Roman"/>
          <w:kern w:val="2"/>
          <w:sz w:val="21"/>
        </w:rPr>
        <w:t>中国空间站作为国家太空实验室，也是重要的太空科普教育基地，蕴含着高端且独特的教育资源。</w:t>
      </w:r>
      <w:r>
        <w:rPr>
          <w:rFonts w:ascii="楷体" w:hAnsi="楷体" w:eastAsia="楷体" w:cs="Times New Roman"/>
          <w:kern w:val="2"/>
          <w:sz w:val="21"/>
        </w:rPr>
        <w:t>2013</w:t>
      </w:r>
      <w:r>
        <w:rPr>
          <w:rFonts w:hint="eastAsia" w:ascii="楷体" w:hAnsi="楷体" w:eastAsia="楷体" w:cs="Times New Roman"/>
          <w:kern w:val="2"/>
          <w:sz w:val="21"/>
        </w:rPr>
        <w:t>年以来，“天宫课堂”航天员采取天地协同互动方式已完成了四次授课，科普太空实验背后的科学知识，激发了青少年对科学的好奇心和投身航天事业的热情。</w:t>
      </w:r>
    </w:p>
    <w:p w14:paraId="19A81AD2">
      <w:pPr>
        <w:keepNext w:val="0"/>
        <w:keepLines w:val="0"/>
        <w:pageBreakBefore w:val="0"/>
        <w:widowControl w:val="0"/>
        <w:wordWrap/>
        <w:overflowPunct/>
        <w:bidi w:val="0"/>
        <w:adjustRightInd/>
        <w:snapToGrid/>
        <w:spacing w:after="0" w:line="360" w:lineRule="auto"/>
        <w:ind w:firstLine="420" w:firstLineChars="200"/>
        <w:jc w:val="both"/>
        <w:rPr>
          <w:rFonts w:ascii="楷体" w:hAnsi="楷体" w:eastAsia="楷体" w:cs="Times New Roman"/>
          <w:kern w:val="2"/>
          <w:sz w:val="21"/>
        </w:rPr>
      </w:pPr>
      <w:r>
        <w:rPr>
          <w:rFonts w:ascii="楷体" w:hAnsi="楷体" w:eastAsia="楷体" w:cs="Times New Roman"/>
          <w:kern w:val="2"/>
          <w:sz w:val="21"/>
        </w:rPr>
        <w:t>“中国天眼”</w:t>
      </w:r>
      <w:r>
        <w:rPr>
          <w:rFonts w:hint="eastAsia" w:ascii="楷体" w:hAnsi="楷体" w:eastAsia="楷体" w:cs="Times New Roman"/>
          <w:kern w:val="2"/>
          <w:sz w:val="21"/>
        </w:rPr>
        <w:t>——射电望远镜这个高科技设施位于</w:t>
      </w:r>
      <w:r>
        <w:rPr>
          <w:rFonts w:ascii="楷体" w:hAnsi="楷体" w:eastAsia="楷体" w:cs="Times New Roman"/>
          <w:kern w:val="2"/>
          <w:sz w:val="21"/>
        </w:rPr>
        <w:t>贵州省平塘县克度镇</w:t>
      </w:r>
      <w:r>
        <w:rPr>
          <w:rFonts w:hint="eastAsia" w:ascii="楷体" w:hAnsi="楷体" w:eastAsia="楷体" w:cs="Times New Roman"/>
          <w:kern w:val="2"/>
          <w:sz w:val="21"/>
        </w:rPr>
        <w:t>。我国</w:t>
      </w:r>
      <w:r>
        <w:rPr>
          <w:rFonts w:ascii="楷体" w:hAnsi="楷体" w:eastAsia="楷体" w:cs="Times New Roman"/>
          <w:kern w:val="2"/>
          <w:sz w:val="21"/>
        </w:rPr>
        <w:t>着力</w:t>
      </w:r>
      <w:r>
        <w:rPr>
          <w:rFonts w:hint="eastAsia" w:ascii="楷体" w:hAnsi="楷体" w:eastAsia="楷体" w:cs="Times New Roman"/>
          <w:kern w:val="2"/>
          <w:sz w:val="21"/>
        </w:rPr>
        <w:t>发掘其教育资源，</w:t>
      </w:r>
      <w:r>
        <w:rPr>
          <w:rFonts w:ascii="楷体" w:hAnsi="楷体" w:eastAsia="楷体" w:cs="Times New Roman"/>
          <w:kern w:val="2"/>
          <w:sz w:val="21"/>
        </w:rPr>
        <w:t>打造“中国天眼”科普基地</w:t>
      </w:r>
      <w:r>
        <w:rPr>
          <w:rFonts w:hint="eastAsia" w:ascii="楷体" w:hAnsi="楷体" w:eastAsia="楷体" w:cs="Times New Roman"/>
          <w:kern w:val="2"/>
          <w:sz w:val="21"/>
        </w:rPr>
        <w:t>。基地吸引无数青少年来此</w:t>
      </w:r>
      <w:r>
        <w:rPr>
          <w:rFonts w:ascii="楷体" w:hAnsi="楷体" w:eastAsia="楷体" w:cs="Times New Roman"/>
          <w:kern w:val="2"/>
          <w:sz w:val="21"/>
        </w:rPr>
        <w:t>沉浸式体验、交互式探索、参与式学习</w:t>
      </w:r>
      <w:r>
        <w:rPr>
          <w:rFonts w:hint="eastAsia" w:ascii="楷体" w:hAnsi="楷体" w:eastAsia="楷体" w:cs="Times New Roman"/>
          <w:kern w:val="2"/>
          <w:sz w:val="21"/>
        </w:rPr>
        <w:t>。</w:t>
      </w:r>
      <w:r>
        <w:rPr>
          <w:rFonts w:ascii="楷体" w:hAnsi="楷体" w:eastAsia="楷体" w:cs="Times New Roman"/>
          <w:kern w:val="2"/>
          <w:sz w:val="21"/>
        </w:rPr>
        <w:t>孩子</w:t>
      </w:r>
      <w:r>
        <w:rPr>
          <w:rFonts w:hint="eastAsia" w:ascii="楷体" w:hAnsi="楷体" w:eastAsia="楷体" w:cs="Times New Roman"/>
          <w:kern w:val="2"/>
          <w:sz w:val="21"/>
        </w:rPr>
        <w:t>们</w:t>
      </w:r>
      <w:r>
        <w:rPr>
          <w:rFonts w:ascii="楷体" w:hAnsi="楷体" w:eastAsia="楷体" w:cs="Times New Roman"/>
          <w:kern w:val="2"/>
          <w:sz w:val="21"/>
        </w:rPr>
        <w:t>切身感受</w:t>
      </w:r>
      <w:r>
        <w:rPr>
          <w:rFonts w:hint="eastAsia" w:ascii="楷体" w:hAnsi="楷体" w:eastAsia="楷体" w:cs="Times New Roman"/>
          <w:kern w:val="2"/>
          <w:sz w:val="21"/>
        </w:rPr>
        <w:t>到</w:t>
      </w:r>
      <w:r>
        <w:rPr>
          <w:rFonts w:ascii="楷体" w:hAnsi="楷体" w:eastAsia="楷体" w:cs="Times New Roman"/>
          <w:kern w:val="2"/>
          <w:sz w:val="21"/>
        </w:rPr>
        <w:t>祖国天文科技的蓬勃发展</w:t>
      </w:r>
      <w:r>
        <w:rPr>
          <w:rFonts w:hint="eastAsia" w:ascii="楷体" w:hAnsi="楷体" w:eastAsia="楷体" w:cs="Times New Roman"/>
          <w:kern w:val="2"/>
          <w:sz w:val="21"/>
        </w:rPr>
        <w:t>，</w:t>
      </w:r>
      <w:r>
        <w:rPr>
          <w:rFonts w:ascii="楷体" w:hAnsi="楷体" w:eastAsia="楷体" w:cs="Times New Roman"/>
          <w:kern w:val="2"/>
          <w:sz w:val="21"/>
        </w:rPr>
        <w:t>了解</w:t>
      </w:r>
      <w:r>
        <w:rPr>
          <w:rFonts w:hint="eastAsia" w:ascii="楷体" w:hAnsi="楷体" w:eastAsia="楷体" w:cs="Times New Roman"/>
          <w:kern w:val="2"/>
          <w:sz w:val="21"/>
        </w:rPr>
        <w:t>了</w:t>
      </w:r>
      <w:r>
        <w:rPr>
          <w:rFonts w:ascii="楷体" w:hAnsi="楷体" w:eastAsia="楷体" w:cs="Times New Roman"/>
          <w:kern w:val="2"/>
          <w:sz w:val="21"/>
        </w:rPr>
        <w:t>国之重器背后科学家们的感人故事。</w:t>
      </w:r>
    </w:p>
    <w:p w14:paraId="77C9FA31">
      <w:pPr>
        <w:keepNext w:val="0"/>
        <w:keepLines w:val="0"/>
        <w:pageBreakBefore w:val="0"/>
        <w:widowControl w:val="0"/>
        <w:wordWrap/>
        <w:overflowPunct/>
        <w:bidi w:val="0"/>
        <w:adjustRightInd/>
        <w:snapToGrid/>
        <w:spacing w:after="120" w:line="360" w:lineRule="auto"/>
        <w:ind w:firstLine="630" w:firstLineChars="300"/>
        <w:jc w:val="both"/>
        <w:rPr>
          <w:rFonts w:ascii="楷体" w:hAnsi="楷体" w:eastAsia="楷体" w:cs="Calibri"/>
          <w:kern w:val="2"/>
          <w:sz w:val="21"/>
          <w:szCs w:val="24"/>
        </w:rPr>
      </w:pPr>
      <w:r>
        <w:rPr>
          <w:rFonts w:hint="eastAsia" w:ascii="楷体" w:hAnsi="楷体" w:eastAsia="楷体" w:cs="Calibri"/>
          <w:kern w:val="2"/>
          <w:sz w:val="21"/>
          <w:szCs w:val="24"/>
        </w:rPr>
        <w:t>2022年，中核集团中国核工业科技馆（福建）被授予第一批全国科普教育基地称号；</w:t>
      </w:r>
      <w:r>
        <w:rPr>
          <w:rFonts w:ascii="楷体" w:hAnsi="楷体" w:eastAsia="楷体" w:cs="Calibri"/>
          <w:kern w:val="2"/>
          <w:sz w:val="21"/>
          <w:szCs w:val="24"/>
        </w:rPr>
        <w:t>9</w:t>
      </w:r>
      <w:r>
        <w:rPr>
          <w:rFonts w:hint="eastAsia" w:ascii="楷体" w:hAnsi="楷体" w:eastAsia="楷体" w:cs="Calibri"/>
          <w:kern w:val="2"/>
          <w:sz w:val="21"/>
          <w:szCs w:val="24"/>
        </w:rPr>
        <w:t>月，第八届“‘核’你在一起”科普开放周活动在中核集团福清站举行。活动中讲师给在场的青少年们详细讲述了核电的基本原理与安全性等相关知识，聚焦“华龙一号”这一中国核工业重大标志性成果，展示“国家名片”的独特魅力。这又是我国将高端科研资源科普化的一个实例。</w:t>
      </w:r>
    </w:p>
    <w:p w14:paraId="6534A300">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1</w:t>
      </w:r>
      <w:r>
        <w:rPr>
          <w:rFonts w:ascii="宋体" w:hAnsi="宋体" w:eastAsia="宋体" w:cs="Times New Roman"/>
          <w:kern w:val="2"/>
          <w:sz w:val="21"/>
        </w:rPr>
        <w:t>7</w:t>
      </w:r>
      <w:r>
        <w:rPr>
          <w:rFonts w:hint="eastAsia" w:ascii="宋体" w:hAnsi="宋体" w:eastAsia="宋体" w:cs="Times New Roman"/>
          <w:kern w:val="2"/>
          <w:sz w:val="21"/>
        </w:rPr>
        <w:t>.根据以上三则材料，下列说法</w:t>
      </w:r>
      <w:r>
        <w:rPr>
          <w:rFonts w:hint="eastAsia" w:ascii="宋体" w:hAnsi="宋体" w:eastAsia="宋体" w:cs="Times New Roman"/>
          <w:kern w:val="2"/>
          <w:sz w:val="21"/>
          <w:em w:val="dot"/>
        </w:rPr>
        <w:t>不符合</w:t>
      </w:r>
      <w:r>
        <w:rPr>
          <w:rFonts w:hint="eastAsia" w:ascii="宋体" w:hAnsi="宋体" w:eastAsia="宋体" w:cs="Times New Roman"/>
          <w:kern w:val="2"/>
          <w:sz w:val="21"/>
        </w:rPr>
        <w:t>文意的一项是</w:t>
      </w:r>
      <w:r>
        <w:rPr>
          <w:rFonts w:hint="eastAsia" w:ascii="宋体" w:hAnsi="宋体" w:eastAsia="宋体" w:cs="Times New Roman"/>
          <w:kern w:val="2"/>
          <w:sz w:val="21"/>
          <w:lang w:eastAsia="zh-CN"/>
        </w:rPr>
        <w:t>（</w:t>
      </w:r>
      <w:r>
        <w:rPr>
          <w:rFonts w:hint="eastAsia" w:ascii="宋体" w:hAnsi="宋体" w:eastAsia="宋体" w:cs="Times New Roman"/>
          <w:kern w:val="2"/>
          <w:sz w:val="21"/>
          <w:lang w:val="en-US" w:eastAsia="zh-CN"/>
        </w:rPr>
        <w:t xml:space="preserve">     </w:t>
      </w:r>
      <w:r>
        <w:rPr>
          <w:rFonts w:hint="eastAsia" w:ascii="宋体" w:hAnsi="宋体" w:eastAsia="宋体" w:cs="Times New Roman"/>
          <w:kern w:val="2"/>
          <w:sz w:val="21"/>
          <w:lang w:eastAsia="zh-CN"/>
        </w:rPr>
        <w:t>）</w:t>
      </w:r>
      <w:r>
        <w:rPr>
          <w:rFonts w:hint="eastAsia" w:ascii="宋体" w:hAnsi="宋体" w:eastAsia="宋体" w:cs="Times New Roman"/>
          <w:kern w:val="2"/>
          <w:sz w:val="21"/>
        </w:rPr>
        <w:t>（2分）</w:t>
      </w:r>
    </w:p>
    <w:p w14:paraId="553E8828">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A.</w:t>
      </w:r>
      <w:r>
        <w:rPr>
          <w:rFonts w:hint="eastAsia" w:ascii="Calibri" w:hAnsi="Calibri" w:eastAsia="宋体" w:cs="Times New Roman"/>
          <w:kern w:val="2"/>
          <w:sz w:val="21"/>
        </w:rPr>
        <w:t xml:space="preserve"> 青少年是祖国的未来，我国对提高青少年科学素质非常重视</w:t>
      </w:r>
      <w:r>
        <w:rPr>
          <w:rFonts w:hint="eastAsia" w:ascii="宋体" w:hAnsi="宋体" w:eastAsia="宋体" w:cs="Times New Roman"/>
          <w:kern w:val="2"/>
          <w:sz w:val="21"/>
        </w:rPr>
        <w:t>。</w:t>
      </w:r>
    </w:p>
    <w:p w14:paraId="135267BE">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B. 由中国科学院院士组织发起的“科学与中国”巡讲已有上千次。</w:t>
      </w:r>
    </w:p>
    <w:p w14:paraId="5384F6AA">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C. 京津冀地区公民对了解科学知识有较高需求，科学素质水平较高。</w:t>
      </w:r>
    </w:p>
    <w:p w14:paraId="3F2FAF04">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D.</w:t>
      </w:r>
      <w:r>
        <w:rPr>
          <w:rFonts w:ascii="宋体" w:hAnsi="宋体" w:eastAsia="宋体" w:cs="Times New Roman"/>
          <w:kern w:val="2"/>
          <w:sz w:val="21"/>
        </w:rPr>
        <w:t xml:space="preserve"> </w:t>
      </w:r>
      <w:r>
        <w:rPr>
          <w:rFonts w:hint="eastAsia" w:ascii="宋体" w:hAnsi="宋体" w:eastAsia="宋体" w:cs="Times New Roman"/>
          <w:kern w:val="2"/>
          <w:sz w:val="21"/>
        </w:rPr>
        <w:t>“中国天眼”科普基地为广大青少年提供了多元化的学习方式。</w:t>
      </w:r>
    </w:p>
    <w:p w14:paraId="27C64D79">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Times New Roman"/>
          <w:kern w:val="2"/>
          <w:sz w:val="21"/>
        </w:rPr>
        <w:t>1</w:t>
      </w:r>
      <w:r>
        <w:rPr>
          <w:rFonts w:ascii="宋体" w:hAnsi="宋体" w:eastAsia="宋体" w:cs="Times New Roman"/>
          <w:kern w:val="2"/>
          <w:sz w:val="21"/>
        </w:rPr>
        <w:t>8</w:t>
      </w:r>
      <w:r>
        <w:rPr>
          <w:rFonts w:hint="eastAsia" w:ascii="宋体" w:hAnsi="宋体" w:eastAsia="宋体" w:cs="Times New Roman"/>
          <w:kern w:val="2"/>
          <w:sz w:val="21"/>
        </w:rPr>
        <w:t>.根据图表在材料二文段中横线处填写恰当语句（2分）</w:t>
      </w:r>
    </w:p>
    <w:p w14:paraId="28326A57">
      <w:pPr>
        <w:keepNext w:val="0"/>
        <w:keepLines w:val="0"/>
        <w:pageBreakBefore w:val="0"/>
        <w:widowControl w:val="0"/>
        <w:wordWrap/>
        <w:overflowPunct/>
        <w:bidi w:val="0"/>
        <w:adjustRightInd/>
        <w:snapToGrid/>
        <w:spacing w:after="0" w:line="360" w:lineRule="auto"/>
        <w:jc w:val="both"/>
        <w:rPr>
          <w:rFonts w:ascii="宋体" w:hAnsi="宋体" w:eastAsia="宋体" w:cs="Times New Roman"/>
          <w:kern w:val="2"/>
          <w:sz w:val="21"/>
        </w:rPr>
      </w:pPr>
      <w:r>
        <w:rPr>
          <w:rFonts w:hint="eastAsia" w:ascii="宋体" w:hAnsi="宋体" w:eastAsia="宋体" w:cs="宋体"/>
          <w:kern w:val="2"/>
          <w:sz w:val="21"/>
          <w:u w:val="single"/>
        </w:rPr>
        <w:t xml:space="preserve"> </w:t>
      </w:r>
      <w:r>
        <w:rPr>
          <w:rFonts w:hint="eastAsia" w:ascii="宋体" w:hAnsi="宋体" w:eastAsia="宋体" w:cs="宋体"/>
          <w:kern w:val="2"/>
          <w:sz w:val="21"/>
          <w:u w:val="single"/>
          <w:lang w:val="en-US" w:eastAsia="zh-CN"/>
        </w:rPr>
        <w:t xml:space="preserve">                                                                                            </w:t>
      </w:r>
    </w:p>
    <w:p w14:paraId="063356BA">
      <w:pPr>
        <w:keepNext w:val="0"/>
        <w:keepLines w:val="0"/>
        <w:pageBreakBefore w:val="0"/>
        <w:widowControl w:val="0"/>
        <w:kinsoku/>
        <w:wordWrap/>
        <w:overflowPunct/>
        <w:topLinePunct w:val="0"/>
        <w:autoSpaceDE/>
        <w:autoSpaceDN/>
        <w:bidi w:val="0"/>
        <w:adjustRightInd/>
        <w:snapToGrid/>
        <w:spacing w:after="0" w:line="360" w:lineRule="auto"/>
        <w:ind w:left="0" w:firstLine="0" w:firstLineChars="0"/>
        <w:jc w:val="left"/>
        <w:textAlignment w:val="auto"/>
        <w:rPr>
          <w:rFonts w:ascii="宋体" w:hAnsi="宋体" w:eastAsia="宋体" w:cs="Times New Roman"/>
          <w:kern w:val="2"/>
          <w:sz w:val="21"/>
        </w:rPr>
      </w:pPr>
      <w:r>
        <w:rPr>
          <w:rFonts w:ascii="宋体" w:hAnsi="宋体" w:eastAsia="宋体" w:cs="Times New Roman"/>
          <w:kern w:val="2"/>
          <w:sz w:val="21"/>
        </w:rPr>
        <w:t>19</w:t>
      </w:r>
      <w:r>
        <w:rPr>
          <w:rFonts w:hint="eastAsia" w:ascii="宋体" w:hAnsi="宋体" w:eastAsia="宋体" w:cs="Times New Roman"/>
          <w:kern w:val="2"/>
          <w:sz w:val="21"/>
        </w:rPr>
        <w:t>.从以上三则材料可以看出，我国提升青少年科学素质的措施主要有：</w:t>
      </w:r>
      <w:r>
        <w:rPr>
          <w:rFonts w:hint="eastAsia" w:ascii="宋体" w:hAnsi="宋体" w:eastAsia="宋体" w:cs="宋体"/>
          <w:kern w:val="2"/>
          <w:sz w:val="21"/>
          <w:u w:val="single"/>
        </w:rPr>
        <w:t xml:space="preserve">①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rPr>
        <w:t>，</w:t>
      </w:r>
      <w:r>
        <w:rPr>
          <w:rFonts w:hint="eastAsia" w:ascii="宋体" w:hAnsi="宋体" w:eastAsia="宋体" w:cs="宋体"/>
          <w:kern w:val="2"/>
          <w:sz w:val="21"/>
          <w:u w:val="single"/>
        </w:rPr>
        <w:t xml:space="preserve">②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rPr>
        <w:t>，</w:t>
      </w:r>
      <w:r>
        <w:rPr>
          <w:rFonts w:hint="eastAsia" w:ascii="宋体" w:hAnsi="宋体" w:eastAsia="宋体" w:cs="宋体"/>
          <w:kern w:val="2"/>
          <w:sz w:val="21"/>
          <w:u w:val="single"/>
        </w:rPr>
        <w:t xml:space="preserve">③  </w:t>
      </w:r>
      <w:r>
        <w:rPr>
          <w:rFonts w:hint="eastAsia" w:ascii="宋体" w:hAnsi="宋体" w:eastAsia="宋体" w:cs="宋体"/>
          <w:kern w:val="2"/>
          <w:sz w:val="21"/>
          <w:u w:val="single"/>
          <w:lang w:val="en-US" w:eastAsia="zh-CN"/>
        </w:rPr>
        <w:t xml:space="preserve">                                        </w:t>
      </w:r>
      <w:r>
        <w:rPr>
          <w:rFonts w:hint="eastAsia" w:ascii="宋体" w:hAnsi="宋体" w:eastAsia="宋体" w:cs="宋体"/>
          <w:kern w:val="2"/>
          <w:sz w:val="21"/>
          <w:u w:val="single"/>
        </w:rPr>
        <w:t xml:space="preserve"> </w:t>
      </w:r>
      <w:r>
        <w:rPr>
          <w:rFonts w:hint="eastAsia" w:ascii="宋体" w:hAnsi="宋体" w:eastAsia="宋体" w:cs="宋体"/>
          <w:kern w:val="2"/>
          <w:sz w:val="21"/>
        </w:rPr>
        <w:t>。</w:t>
      </w:r>
      <w:r>
        <w:rPr>
          <w:rFonts w:hint="eastAsia" w:ascii="宋体" w:hAnsi="宋体" w:eastAsia="宋体" w:cs="Times New Roman"/>
          <w:kern w:val="2"/>
          <w:sz w:val="21"/>
        </w:rPr>
        <w:t>（3分）</w:t>
      </w:r>
    </w:p>
    <w:p w14:paraId="759FD7E6">
      <w:pPr>
        <w:keepNext w:val="0"/>
        <w:keepLines w:val="0"/>
        <w:pageBreakBefore w:val="0"/>
        <w:wordWrap/>
        <w:overflowPunct/>
        <w:bidi w:val="0"/>
        <w:spacing w:line="360" w:lineRule="auto"/>
      </w:pPr>
    </w:p>
    <w:p w14:paraId="794D315D">
      <w:pPr>
        <w:keepNext w:val="0"/>
        <w:keepLines w:val="0"/>
        <w:pageBreakBefore w:val="0"/>
        <w:wordWrap/>
        <w:overflowPunct/>
        <w:bidi w:val="0"/>
        <w:spacing w:line="360" w:lineRule="auto"/>
      </w:pPr>
      <w:r>
        <w:rPr>
          <w:rFonts w:hint="eastAsia"/>
          <w:lang w:val="en-US" w:eastAsia="zh-CN"/>
        </w:rPr>
        <w:t>十、</w:t>
      </w:r>
      <w:r>
        <w:rPr>
          <w:rFonts w:hint="eastAsia"/>
        </w:rPr>
        <w:t>【西城区】</w:t>
      </w:r>
    </w:p>
    <w:p w14:paraId="10CE7806">
      <w:pPr>
        <w:keepNext w:val="0"/>
        <w:keepLines w:val="0"/>
        <w:pageBreakBefore w:val="0"/>
        <w:widowControl w:val="0"/>
        <w:wordWrap/>
        <w:overflowPunct/>
        <w:bidi w:val="0"/>
        <w:spacing w:after="0" w:line="360" w:lineRule="auto"/>
        <w:jc w:val="both"/>
        <w:rPr>
          <w:rFonts w:ascii="宋体" w:hAnsi="宋体" w:eastAsia="宋体" w:cs="Times New Roman"/>
          <w:kern w:val="2"/>
          <w:sz w:val="21"/>
          <w:szCs w:val="21"/>
        </w:rPr>
      </w:pPr>
      <w:r>
        <w:rPr>
          <w:rFonts w:hint="eastAsia" w:ascii="黑体" w:hAnsi="黑体" w:eastAsia="黑体" w:cs="Times New Roman"/>
          <w:kern w:val="2"/>
          <w:sz w:val="21"/>
          <w:szCs w:val="21"/>
        </w:rPr>
        <w:t>（一）阅读下面材料，完成</w:t>
      </w:r>
      <w:r>
        <w:rPr>
          <w:rFonts w:ascii="Times New Roman" w:hAnsi="Times New Roman" w:eastAsia="黑体" w:cs="Times New Roman"/>
          <w:kern w:val="2"/>
          <w:sz w:val="21"/>
          <w:szCs w:val="21"/>
        </w:rPr>
        <w:t>17</w:t>
      </w:r>
      <w:r>
        <w:rPr>
          <w:rFonts w:ascii="黑体" w:hAnsi="黑体" w:eastAsia="黑体" w:cs="Times New Roman"/>
          <w:kern w:val="2"/>
          <w:sz w:val="21"/>
          <w:szCs w:val="21"/>
        </w:rPr>
        <w:t>-</w:t>
      </w:r>
      <w:r>
        <w:rPr>
          <w:rFonts w:ascii="Times New Roman" w:hAnsi="Times New Roman" w:eastAsia="黑体" w:cs="Times New Roman"/>
          <w:kern w:val="2"/>
          <w:sz w:val="21"/>
          <w:szCs w:val="21"/>
        </w:rPr>
        <w:t>19</w:t>
      </w:r>
      <w:r>
        <w:rPr>
          <w:rFonts w:hint="eastAsia" w:ascii="黑体" w:hAnsi="黑体" w:eastAsia="黑体" w:cs="Times New Roman"/>
          <w:kern w:val="2"/>
          <w:sz w:val="21"/>
          <w:szCs w:val="21"/>
        </w:rPr>
        <w:t>题。（</w:t>
      </w:r>
      <w:r>
        <w:rPr>
          <w:rFonts w:hint="eastAsia" w:ascii="宋体" w:hAnsi="宋体" w:eastAsia="宋体" w:cs="Times New Roman"/>
          <w:kern w:val="2"/>
          <w:sz w:val="21"/>
          <w:szCs w:val="21"/>
        </w:rPr>
        <w:t>共</w:t>
      </w:r>
      <w:r>
        <w:rPr>
          <w:rFonts w:ascii="Times New Roman" w:hAnsi="Times New Roman" w:eastAsia="宋体" w:cs="Times New Roman"/>
          <w:kern w:val="2"/>
          <w:sz w:val="21"/>
          <w:szCs w:val="21"/>
        </w:rPr>
        <w:t>7</w:t>
      </w:r>
      <w:r>
        <w:rPr>
          <w:rFonts w:hint="eastAsia" w:ascii="宋体" w:hAnsi="宋体" w:eastAsia="宋体" w:cs="Times New Roman"/>
          <w:kern w:val="2"/>
          <w:sz w:val="21"/>
          <w:szCs w:val="21"/>
        </w:rPr>
        <w:t>分）</w:t>
      </w:r>
    </w:p>
    <w:p w14:paraId="79495013">
      <w:pPr>
        <w:keepNext w:val="0"/>
        <w:keepLines w:val="0"/>
        <w:pageBreakBefore w:val="0"/>
        <w:widowControl w:val="0"/>
        <w:wordWrap/>
        <w:overflowPunct/>
        <w:bidi w:val="0"/>
        <w:spacing w:after="0" w:line="360" w:lineRule="auto"/>
        <w:jc w:val="center"/>
        <w:rPr>
          <w:rFonts w:ascii="黑体" w:hAnsi="黑体" w:eastAsia="黑体" w:cs="Times New Roman"/>
          <w:kern w:val="2"/>
          <w:sz w:val="21"/>
          <w:szCs w:val="21"/>
        </w:rPr>
      </w:pPr>
      <w:r>
        <w:rPr>
          <w:rFonts w:hint="eastAsia" w:ascii="黑体" w:hAnsi="黑体" w:eastAsia="黑体" w:cs="Times New Roman"/>
          <w:kern w:val="2"/>
          <w:sz w:val="21"/>
          <w:szCs w:val="21"/>
        </w:rPr>
        <w:t>材料一</w:t>
      </w:r>
    </w:p>
    <w:p w14:paraId="55889B73">
      <w:pPr>
        <w:keepNext w:val="0"/>
        <w:keepLines w:val="0"/>
        <w:pageBreakBefore w:val="0"/>
        <w:wordWrap/>
        <w:overflowPunct/>
        <w:bidi w:val="0"/>
        <w:spacing w:after="0" w:line="360" w:lineRule="auto"/>
        <w:ind w:firstLine="420" w:firstLineChars="200"/>
        <w:jc w:val="both"/>
        <w:rPr>
          <w:rFonts w:ascii="楷体" w:hAnsi="楷体" w:eastAsia="楷体" w:cs="宋体"/>
          <w:sz w:val="21"/>
          <w:szCs w:val="21"/>
        </w:rPr>
      </w:pPr>
      <w:r>
        <w:rPr>
          <w:rFonts w:hint="eastAsia" w:ascii="楷体" w:hAnsi="楷体" w:eastAsia="楷体" w:cs="宋体"/>
          <w:sz w:val="21"/>
          <w:szCs w:val="21"/>
        </w:rPr>
        <w:t>为进一步推动旅游业实现质的有效提升和量的合理增长，文化和旅游部制定了《国内旅游提升计划（</w:t>
      </w:r>
      <w:r>
        <w:rPr>
          <w:rFonts w:ascii="Times New Roman" w:hAnsi="Times New Roman" w:eastAsia="楷体" w:cs="Times New Roman"/>
          <w:sz w:val="21"/>
          <w:szCs w:val="21"/>
        </w:rPr>
        <w:t>2023</w:t>
      </w:r>
      <w:r>
        <w:rPr>
          <w:rFonts w:ascii="楷体" w:hAnsi="楷体" w:eastAsia="楷体" w:cs="宋体"/>
          <w:sz w:val="21"/>
          <w:szCs w:val="21"/>
        </w:rPr>
        <w:t>—</w:t>
      </w:r>
      <w:r>
        <w:rPr>
          <w:rFonts w:ascii="Times New Roman" w:hAnsi="Times New Roman" w:eastAsia="楷体" w:cs="Times New Roman"/>
          <w:sz w:val="21"/>
          <w:szCs w:val="21"/>
        </w:rPr>
        <w:t>2025</w:t>
      </w:r>
      <w:r>
        <w:rPr>
          <w:rFonts w:ascii="楷体" w:hAnsi="楷体" w:eastAsia="楷体" w:cs="宋体"/>
          <w:sz w:val="21"/>
          <w:szCs w:val="21"/>
        </w:rPr>
        <w:t>年）</w:t>
      </w:r>
      <w:r>
        <w:rPr>
          <w:rFonts w:hint="eastAsia" w:ascii="楷体" w:hAnsi="楷体" w:eastAsia="楷体" w:cs="宋体"/>
          <w:sz w:val="21"/>
          <w:szCs w:val="21"/>
        </w:rPr>
        <w:t>》，其中推动旅游业区域协同发展是目标任务之一。</w:t>
      </w:r>
    </w:p>
    <w:p w14:paraId="55D5FD83">
      <w:pPr>
        <w:keepNext w:val="0"/>
        <w:keepLines w:val="0"/>
        <w:pageBreakBefore w:val="0"/>
        <w:wordWrap/>
        <w:overflowPunct/>
        <w:bidi w:val="0"/>
        <w:spacing w:after="0" w:line="360" w:lineRule="auto"/>
        <w:ind w:firstLine="420" w:firstLineChars="200"/>
        <w:jc w:val="both"/>
        <w:rPr>
          <w:rFonts w:ascii="楷体" w:hAnsi="楷体" w:eastAsia="楷体" w:cs="宋体"/>
          <w:sz w:val="21"/>
          <w:szCs w:val="21"/>
        </w:rPr>
      </w:pPr>
      <w:r>
        <w:rPr>
          <w:rFonts w:hint="eastAsia" w:ascii="楷体" w:hAnsi="楷体" w:eastAsia="楷体" w:cs="宋体"/>
          <w:sz w:val="21"/>
          <w:szCs w:val="21"/>
        </w:rPr>
        <w:t>京津冀三地地缘相接，文脉相通，人缘相亲。北京历史文化资源丰富，是世界级旅游目的地；天津以海洋文化、洋楼文化、街头小吃和民间艺术闻名；河北则拥有山岳、草原等自然景观，烟火气浓……京津冀三地文旅资源互补，“和而不同”，能满足游客多样的旅行需求，旅游业区域</w:t>
      </w:r>
      <w:r>
        <w:rPr>
          <w:rFonts w:ascii="楷体" w:hAnsi="楷体" w:eastAsia="楷体" w:cs="宋体"/>
          <w:sz w:val="21"/>
          <w:szCs w:val="21"/>
        </w:rPr>
        <w:t>协同发展</w:t>
      </w:r>
      <w:r>
        <w:rPr>
          <w:rFonts w:hint="eastAsia" w:ascii="楷体" w:hAnsi="楷体" w:eastAsia="楷体" w:cs="宋体"/>
          <w:sz w:val="21"/>
          <w:szCs w:val="21"/>
        </w:rPr>
        <w:t>有巨大的潜力。</w:t>
      </w:r>
    </w:p>
    <w:p w14:paraId="1C973ECC">
      <w:pPr>
        <w:keepNext w:val="0"/>
        <w:keepLines w:val="0"/>
        <w:pageBreakBefore w:val="0"/>
        <w:wordWrap/>
        <w:overflowPunct/>
        <w:bidi w:val="0"/>
        <w:spacing w:after="0" w:line="360" w:lineRule="auto"/>
        <w:ind w:firstLine="420" w:firstLineChars="200"/>
        <w:jc w:val="both"/>
        <w:rPr>
          <w:rFonts w:ascii="楷体" w:hAnsi="楷体" w:eastAsia="楷体" w:cs="宋体"/>
          <w:sz w:val="21"/>
          <w:szCs w:val="21"/>
        </w:rPr>
      </w:pPr>
      <w:r>
        <w:rPr>
          <w:rFonts w:hint="eastAsia" w:ascii="楷体" w:hAnsi="楷体" w:eastAsia="楷体" w:cs="宋体"/>
          <w:sz w:val="21"/>
          <w:szCs w:val="21"/>
        </w:rPr>
        <mc:AlternateContent>
          <mc:Choice Requires="wpg">
            <w:drawing>
              <wp:anchor distT="0" distB="0" distL="114300" distR="114300" simplePos="0" relativeHeight="251659264" behindDoc="0" locked="0" layoutInCell="1" allowOverlap="1">
                <wp:simplePos x="0" y="0"/>
                <wp:positionH relativeFrom="column">
                  <wp:posOffset>25400</wp:posOffset>
                </wp:positionH>
                <wp:positionV relativeFrom="paragraph">
                  <wp:posOffset>1272540</wp:posOffset>
                </wp:positionV>
                <wp:extent cx="5191760" cy="1555115"/>
                <wp:effectExtent l="0" t="0" r="27940" b="7620"/>
                <wp:wrapTopAndBottom/>
                <wp:docPr id="11" name="组合 11"/>
                <wp:cNvGraphicFramePr/>
                <a:graphic xmlns:a="http://schemas.openxmlformats.org/drawingml/2006/main">
                  <a:graphicData uri="http://schemas.microsoft.com/office/word/2010/wordprocessingGroup">
                    <wpg:wgp>
                      <wpg:cNvGrpSpPr/>
                      <wpg:grpSpPr>
                        <a:xfrm>
                          <a:off x="0" y="0"/>
                          <a:ext cx="5191760" cy="1554937"/>
                          <a:chOff x="0" y="0"/>
                          <a:chExt cx="5191760" cy="1554937"/>
                        </a:xfrm>
                      </wpg:grpSpPr>
                      <wps:wsp>
                        <wps:cNvPr id="12" name="直接连接符 12"/>
                        <wps:cNvCnPr/>
                        <wps:spPr>
                          <a:xfrm>
                            <a:off x="1733703" y="0"/>
                            <a:ext cx="0" cy="1439545"/>
                          </a:xfrm>
                          <a:prstGeom prst="line">
                            <a:avLst/>
                          </a:prstGeom>
                          <a:noFill/>
                          <a:ln w="9525" cap="flat" cmpd="sng" algn="ctr">
                            <a:solidFill>
                              <a:sysClr val="windowText" lastClr="000000"/>
                            </a:solidFill>
                            <a:prstDash val="solid"/>
                            <a:miter lim="800000"/>
                          </a:ln>
                          <a:effectLst/>
                        </wps:spPr>
                        <wps:bodyPr/>
                      </wps:wsp>
                      <wps:wsp>
                        <wps:cNvPr id="13" name="直接连接符 13"/>
                        <wps:cNvCnPr/>
                        <wps:spPr>
                          <a:xfrm>
                            <a:off x="3500323" y="0"/>
                            <a:ext cx="0" cy="1439870"/>
                          </a:xfrm>
                          <a:prstGeom prst="line">
                            <a:avLst/>
                          </a:prstGeom>
                          <a:noFill/>
                          <a:ln w="9525" cap="flat" cmpd="sng" algn="ctr">
                            <a:solidFill>
                              <a:sysClr val="windowText" lastClr="000000"/>
                            </a:solidFill>
                            <a:prstDash val="solid"/>
                            <a:miter lim="800000"/>
                          </a:ln>
                          <a:effectLst/>
                        </wps:spPr>
                        <wps:bodyPr/>
                      </wps:wsp>
                      <wpg:grpSp>
                        <wpg:cNvPr id="14" name="组合 14"/>
                        <wpg:cNvGrpSpPr/>
                        <wpg:grpSpPr>
                          <a:xfrm>
                            <a:off x="0" y="0"/>
                            <a:ext cx="5191760" cy="1554937"/>
                            <a:chOff x="0" y="0"/>
                            <a:chExt cx="5191760" cy="1554937"/>
                          </a:xfrm>
                        </wpg:grpSpPr>
                        <wpg:grpSp>
                          <wpg:cNvPr id="15" name="组合 15"/>
                          <wpg:cNvGrpSpPr/>
                          <wpg:grpSpPr>
                            <a:xfrm>
                              <a:off x="0" y="0"/>
                              <a:ext cx="5191760" cy="1447800"/>
                              <a:chOff x="0" y="0"/>
                              <a:chExt cx="5191760" cy="1447800"/>
                            </a:xfrm>
                          </wpg:grpSpPr>
                          <wps:wsp>
                            <wps:cNvPr id="17" name="矩形 17"/>
                            <wps:cNvSpPr/>
                            <wps:spPr>
                              <a:xfrm>
                                <a:off x="0" y="0"/>
                                <a:ext cx="5191760" cy="1447800"/>
                              </a:xfrm>
                              <a:prstGeom prst="rect">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18" name="图片 1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45513" y="115852"/>
                                <a:ext cx="1599565" cy="1249045"/>
                              </a:xfrm>
                              <a:prstGeom prst="rect">
                                <a:avLst/>
                              </a:prstGeom>
                            </pic:spPr>
                          </pic:pic>
                          <pic:pic xmlns:pic="http://schemas.openxmlformats.org/drawingml/2006/picture">
                            <pic:nvPicPr>
                              <pic:cNvPr id="19" name="图片 19"/>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799837" y="115852"/>
                                <a:ext cx="1599565" cy="1249045"/>
                              </a:xfrm>
                              <a:prstGeom prst="rect">
                                <a:avLst/>
                              </a:prstGeom>
                            </pic:spPr>
                          </pic:pic>
                          <pic:pic xmlns:pic="http://schemas.openxmlformats.org/drawingml/2006/picture">
                            <pic:nvPicPr>
                              <pic:cNvPr id="20" name="图片 20"/>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3554161" y="115852"/>
                                <a:ext cx="1599565" cy="1249045"/>
                              </a:xfrm>
                              <a:prstGeom prst="rect">
                                <a:avLst/>
                              </a:prstGeom>
                            </pic:spPr>
                          </pic:pic>
                        </wpg:grpSp>
                        <wps:wsp>
                          <wps:cNvPr id="21" name="文本框 2"/>
                          <wps:cNvSpPr txBox="1">
                            <a:spLocks noChangeArrowheads="1"/>
                          </wps:cNvSpPr>
                          <wps:spPr bwMode="auto">
                            <a:xfrm>
                              <a:off x="160935" y="226772"/>
                              <a:ext cx="326389" cy="560069"/>
                            </a:xfrm>
                            <a:prstGeom prst="rect">
                              <a:avLst/>
                            </a:prstGeom>
                            <a:noFill/>
                            <a:ln w="9525">
                              <a:noFill/>
                              <a:miter lim="800000"/>
                            </a:ln>
                          </wps:spPr>
                          <wps:txbx>
                            <w:txbxContent>
                              <w:p w14:paraId="31FA7F0A">
                                <w:pPr>
                                  <w:spacing w:line="180" w:lineRule="atLeast"/>
                                  <w:rPr>
                                    <w:rFonts w:ascii="隶书" w:eastAsia="隶书"/>
                                    <w:sz w:val="18"/>
                                    <w:szCs w:val="18"/>
                                  </w:rPr>
                                </w:pPr>
                                <w:r>
                                  <w:rPr>
                                    <w:rFonts w:hint="eastAsia" w:ascii="隶书" w:eastAsia="隶书"/>
                                    <w:sz w:val="18"/>
                                    <w:szCs w:val="18"/>
                                  </w:rPr>
                                  <w:t>河北</w:t>
                                </w:r>
                              </w:p>
                              <w:p w14:paraId="6314CB31">
                                <w:pPr>
                                  <w:spacing w:line="180" w:lineRule="atLeast"/>
                                  <w:rPr>
                                    <w:rFonts w:ascii="隶书" w:eastAsia="隶书"/>
                                    <w:sz w:val="18"/>
                                    <w:szCs w:val="18"/>
                                  </w:rPr>
                                </w:pPr>
                                <w:r>
                                  <w:rPr>
                                    <w:rFonts w:hint="eastAsia" w:ascii="隶书" w:eastAsia="隶书"/>
                                    <w:sz w:val="18"/>
                                    <w:szCs w:val="18"/>
                                  </w:rPr>
                                  <w:t>游客</w:t>
                                </w:r>
                              </w:p>
                            </w:txbxContent>
                          </wps:txbx>
                          <wps:bodyPr rot="0" vert="horz" wrap="square" lIns="0" tIns="0" rIns="0" bIns="0" anchor="t" anchorCtr="0">
                            <a:spAutoFit/>
                          </wps:bodyPr>
                        </wps:wsp>
                        <wps:wsp>
                          <wps:cNvPr id="22" name="文本框 2"/>
                          <wps:cNvSpPr txBox="1">
                            <a:spLocks noChangeArrowheads="1"/>
                          </wps:cNvSpPr>
                          <wps:spPr bwMode="auto">
                            <a:xfrm>
                              <a:off x="1909267" y="219456"/>
                              <a:ext cx="326389" cy="560069"/>
                            </a:xfrm>
                            <a:prstGeom prst="rect">
                              <a:avLst/>
                            </a:prstGeom>
                            <a:noFill/>
                            <a:ln w="9525">
                              <a:noFill/>
                              <a:miter lim="800000"/>
                            </a:ln>
                          </wps:spPr>
                          <wps:txbx>
                            <w:txbxContent>
                              <w:p w14:paraId="6CFA4978">
                                <w:pPr>
                                  <w:spacing w:line="180" w:lineRule="atLeast"/>
                                  <w:rPr>
                                    <w:rFonts w:ascii="隶书" w:eastAsia="隶书"/>
                                    <w:sz w:val="18"/>
                                    <w:szCs w:val="18"/>
                                  </w:rPr>
                                </w:pPr>
                                <w:r>
                                  <w:rPr>
                                    <w:rFonts w:hint="eastAsia" w:ascii="隶书" w:eastAsia="隶书"/>
                                    <w:sz w:val="18"/>
                                    <w:szCs w:val="18"/>
                                  </w:rPr>
                                  <w:t>河北</w:t>
                                </w:r>
                              </w:p>
                              <w:p w14:paraId="3F27160C">
                                <w:pPr>
                                  <w:spacing w:line="180" w:lineRule="atLeast"/>
                                  <w:rPr>
                                    <w:rFonts w:ascii="隶书" w:eastAsia="隶书"/>
                                    <w:sz w:val="18"/>
                                    <w:szCs w:val="18"/>
                                  </w:rPr>
                                </w:pPr>
                                <w:r>
                                  <w:rPr>
                                    <w:rFonts w:hint="eastAsia" w:ascii="隶书" w:eastAsia="隶书"/>
                                    <w:sz w:val="18"/>
                                    <w:szCs w:val="18"/>
                                  </w:rPr>
                                  <w:t>游客</w:t>
                                </w:r>
                              </w:p>
                            </w:txbxContent>
                          </wps:txbx>
                          <wps:bodyPr rot="0" vert="horz" wrap="square" lIns="0" tIns="0" rIns="0" bIns="0" anchor="t" anchorCtr="0">
                            <a:spAutoFit/>
                          </wps:bodyPr>
                        </wps:wsp>
                        <wps:wsp>
                          <wps:cNvPr id="23" name="文本框 2"/>
                          <wps:cNvSpPr txBox="1">
                            <a:spLocks noChangeArrowheads="1"/>
                          </wps:cNvSpPr>
                          <wps:spPr bwMode="auto">
                            <a:xfrm>
                              <a:off x="3672231" y="215799"/>
                              <a:ext cx="326389" cy="560069"/>
                            </a:xfrm>
                            <a:prstGeom prst="rect">
                              <a:avLst/>
                            </a:prstGeom>
                            <a:noFill/>
                            <a:ln w="9525">
                              <a:noFill/>
                              <a:miter lim="800000"/>
                            </a:ln>
                          </wps:spPr>
                          <wps:txbx>
                            <w:txbxContent>
                              <w:p w14:paraId="74E05A60">
                                <w:pPr>
                                  <w:spacing w:line="180" w:lineRule="atLeast"/>
                                  <w:rPr>
                                    <w:rFonts w:ascii="隶书" w:eastAsia="隶书"/>
                                    <w:sz w:val="18"/>
                                    <w:szCs w:val="18"/>
                                  </w:rPr>
                                </w:pPr>
                                <w:r>
                                  <w:rPr>
                                    <w:rFonts w:hint="eastAsia" w:ascii="隶书" w:eastAsia="隶书"/>
                                    <w:sz w:val="18"/>
                                    <w:szCs w:val="18"/>
                                  </w:rPr>
                                  <w:t>北京</w:t>
                                </w:r>
                              </w:p>
                              <w:p w14:paraId="5BB8420F">
                                <w:pPr>
                                  <w:spacing w:line="180" w:lineRule="atLeast"/>
                                  <w:rPr>
                                    <w:rFonts w:ascii="隶书" w:eastAsia="隶书"/>
                                    <w:sz w:val="18"/>
                                    <w:szCs w:val="18"/>
                                  </w:rPr>
                                </w:pPr>
                                <w:r>
                                  <w:rPr>
                                    <w:rFonts w:hint="eastAsia" w:ascii="隶书" w:eastAsia="隶书"/>
                                    <w:sz w:val="18"/>
                                    <w:szCs w:val="18"/>
                                  </w:rPr>
                                  <w:t>游客</w:t>
                                </w:r>
                              </w:p>
                            </w:txbxContent>
                          </wps:txbx>
                          <wps:bodyPr rot="0" vert="horz" wrap="square" lIns="0" tIns="0" rIns="0" bIns="0" anchor="t" anchorCtr="0">
                            <a:spAutoFit/>
                          </wps:bodyPr>
                        </wps:wsp>
                        <wps:wsp>
                          <wps:cNvPr id="24" name="文本框 2"/>
                          <wps:cNvSpPr txBox="1">
                            <a:spLocks noChangeArrowheads="1"/>
                          </wps:cNvSpPr>
                          <wps:spPr bwMode="auto">
                            <a:xfrm>
                              <a:off x="160935" y="994868"/>
                              <a:ext cx="326389" cy="560069"/>
                            </a:xfrm>
                            <a:prstGeom prst="rect">
                              <a:avLst/>
                            </a:prstGeom>
                            <a:noFill/>
                            <a:ln w="9525">
                              <a:noFill/>
                              <a:miter lim="800000"/>
                            </a:ln>
                          </wps:spPr>
                          <wps:txbx>
                            <w:txbxContent>
                              <w:p w14:paraId="079D110B">
                                <w:pPr>
                                  <w:spacing w:line="180" w:lineRule="atLeast"/>
                                  <w:rPr>
                                    <w:rFonts w:ascii="隶书" w:eastAsia="隶书"/>
                                    <w:sz w:val="18"/>
                                    <w:szCs w:val="18"/>
                                  </w:rPr>
                                </w:pPr>
                                <w:r>
                                  <w:rPr>
                                    <w:rFonts w:hint="eastAsia" w:ascii="隶书" w:eastAsia="隶书"/>
                                    <w:sz w:val="18"/>
                                    <w:szCs w:val="18"/>
                                  </w:rPr>
                                  <w:t>北京</w:t>
                                </w:r>
                              </w:p>
                              <w:p w14:paraId="061F4B2C">
                                <w:pPr>
                                  <w:spacing w:line="180" w:lineRule="atLeast"/>
                                  <w:rPr>
                                    <w:rFonts w:ascii="隶书" w:eastAsia="隶书"/>
                                    <w:sz w:val="18"/>
                                    <w:szCs w:val="18"/>
                                  </w:rPr>
                                </w:pPr>
                                <w:r>
                                  <w:rPr>
                                    <w:rFonts w:hint="eastAsia" w:ascii="隶书" w:eastAsia="隶书"/>
                                    <w:sz w:val="18"/>
                                    <w:szCs w:val="18"/>
                                  </w:rPr>
                                  <w:t>游客</w:t>
                                </w:r>
                              </w:p>
                            </w:txbxContent>
                          </wps:txbx>
                          <wps:bodyPr rot="0" vert="horz" wrap="square" lIns="0" tIns="0" rIns="0" bIns="0" anchor="t" anchorCtr="0">
                            <a:spAutoFit/>
                          </wps:bodyPr>
                        </wps:wsp>
                        <wps:wsp>
                          <wps:cNvPr id="25" name="文本框 2"/>
                          <wps:cNvSpPr txBox="1">
                            <a:spLocks noChangeArrowheads="1"/>
                          </wps:cNvSpPr>
                          <wps:spPr bwMode="auto">
                            <a:xfrm>
                              <a:off x="1912925" y="987262"/>
                              <a:ext cx="326389" cy="560069"/>
                            </a:xfrm>
                            <a:prstGeom prst="rect">
                              <a:avLst/>
                            </a:prstGeom>
                            <a:noFill/>
                            <a:ln w="9525">
                              <a:noFill/>
                              <a:miter lim="800000"/>
                            </a:ln>
                          </wps:spPr>
                          <wps:txbx>
                            <w:txbxContent>
                              <w:p w14:paraId="2F02B364">
                                <w:pPr>
                                  <w:spacing w:line="180" w:lineRule="atLeast"/>
                                  <w:rPr>
                                    <w:rFonts w:ascii="隶书" w:eastAsia="隶书"/>
                                    <w:sz w:val="18"/>
                                    <w:szCs w:val="18"/>
                                  </w:rPr>
                                </w:pPr>
                                <w:r>
                                  <w:rPr>
                                    <w:rFonts w:hint="eastAsia" w:ascii="隶书" w:eastAsia="隶书"/>
                                    <w:sz w:val="18"/>
                                    <w:szCs w:val="18"/>
                                  </w:rPr>
                                  <w:t>天津</w:t>
                                </w:r>
                              </w:p>
                              <w:p w14:paraId="5562D6D7">
                                <w:pPr>
                                  <w:spacing w:line="180" w:lineRule="atLeast"/>
                                  <w:rPr>
                                    <w:rFonts w:ascii="隶书" w:eastAsia="隶书"/>
                                    <w:sz w:val="18"/>
                                    <w:szCs w:val="18"/>
                                  </w:rPr>
                                </w:pPr>
                                <w:r>
                                  <w:rPr>
                                    <w:rFonts w:hint="eastAsia" w:ascii="隶书" w:eastAsia="隶书"/>
                                    <w:sz w:val="18"/>
                                    <w:szCs w:val="18"/>
                                  </w:rPr>
                                  <w:t>游客</w:t>
                                </w:r>
                              </w:p>
                            </w:txbxContent>
                          </wps:txbx>
                          <wps:bodyPr rot="0" vert="horz" wrap="square" lIns="0" tIns="0" rIns="0" bIns="0" anchor="t" anchorCtr="0">
                            <a:spAutoFit/>
                          </wps:bodyPr>
                        </wps:wsp>
                        <wps:wsp>
                          <wps:cNvPr id="26" name="文本框 2"/>
                          <wps:cNvSpPr txBox="1">
                            <a:spLocks noChangeArrowheads="1"/>
                          </wps:cNvSpPr>
                          <wps:spPr bwMode="auto">
                            <a:xfrm>
                              <a:off x="3675888" y="990919"/>
                              <a:ext cx="326389" cy="560069"/>
                            </a:xfrm>
                            <a:prstGeom prst="rect">
                              <a:avLst/>
                            </a:prstGeom>
                            <a:noFill/>
                            <a:ln w="9525">
                              <a:noFill/>
                              <a:miter lim="800000"/>
                            </a:ln>
                          </wps:spPr>
                          <wps:txbx>
                            <w:txbxContent>
                              <w:p w14:paraId="322AFBC5">
                                <w:pPr>
                                  <w:spacing w:line="180" w:lineRule="atLeast"/>
                                  <w:rPr>
                                    <w:rFonts w:ascii="隶书" w:eastAsia="隶书"/>
                                    <w:sz w:val="18"/>
                                    <w:szCs w:val="18"/>
                                  </w:rPr>
                                </w:pPr>
                                <w:r>
                                  <w:rPr>
                                    <w:rFonts w:hint="eastAsia" w:ascii="隶书" w:eastAsia="隶书"/>
                                    <w:sz w:val="18"/>
                                    <w:szCs w:val="18"/>
                                  </w:rPr>
                                  <w:t>天津</w:t>
                                </w:r>
                              </w:p>
                              <w:p w14:paraId="3243C589">
                                <w:pPr>
                                  <w:spacing w:line="180" w:lineRule="atLeast"/>
                                  <w:rPr>
                                    <w:rFonts w:ascii="隶书" w:eastAsia="隶书"/>
                                    <w:sz w:val="18"/>
                                    <w:szCs w:val="18"/>
                                  </w:rPr>
                                </w:pPr>
                                <w:r>
                                  <w:rPr>
                                    <w:rFonts w:hint="eastAsia" w:ascii="隶书" w:eastAsia="隶书"/>
                                    <w:sz w:val="18"/>
                                    <w:szCs w:val="18"/>
                                  </w:rPr>
                                  <w:t>游客</w:t>
                                </w:r>
                              </w:p>
                            </w:txbxContent>
                          </wps:txbx>
                          <wps:bodyPr rot="0" vert="horz" wrap="square" lIns="0" tIns="0" rIns="0" bIns="0" anchor="t" anchorCtr="0">
                            <a:spAutoFit/>
                          </wps:bodyPr>
                        </wps:wsp>
                        <wps:wsp>
                          <wps:cNvPr id="27" name="文本框 2"/>
                          <wps:cNvSpPr txBox="1">
                            <a:spLocks noChangeArrowheads="1"/>
                          </wps:cNvSpPr>
                          <wps:spPr bwMode="auto">
                            <a:xfrm>
                              <a:off x="801015" y="526540"/>
                              <a:ext cx="711834" cy="570864"/>
                            </a:xfrm>
                            <a:prstGeom prst="rect">
                              <a:avLst/>
                            </a:prstGeom>
                            <a:noFill/>
                            <a:ln w="9525">
                              <a:noFill/>
                              <a:miter lim="800000"/>
                            </a:ln>
                          </wps:spPr>
                          <wps:txbx>
                            <w:txbxContent>
                              <w:p w14:paraId="5713A1B9">
                                <w:pPr>
                                  <w:spacing w:line="180" w:lineRule="atLeast"/>
                                  <w:jc w:val="center"/>
                                  <w:rPr>
                                    <w:rFonts w:eastAsia="隶书"/>
                                    <w:sz w:val="18"/>
                                    <w:szCs w:val="18"/>
                                  </w:rPr>
                                </w:pPr>
                                <w:r>
                                  <w:rPr>
                                    <w:rFonts w:hint="eastAsia" w:ascii="隶书" w:eastAsia="隶书"/>
                                    <w:sz w:val="18"/>
                                    <w:szCs w:val="18"/>
                                  </w:rPr>
                                  <w:t>占天津</w:t>
                                </w:r>
                                <w:r>
                                  <w:rPr>
                                    <w:rFonts w:ascii="隶书" w:eastAsia="隶书"/>
                                    <w:sz w:val="18"/>
                                    <w:szCs w:val="18"/>
                                  </w:rPr>
                                  <w:t>接待外地游客总数的</w:t>
                                </w:r>
                                <w:r>
                                  <w:rPr>
                                    <w:rFonts w:eastAsia="隶书"/>
                                    <w:sz w:val="18"/>
                                    <w:szCs w:val="18"/>
                                  </w:rPr>
                                  <w:t>49.1%</w:t>
                                </w:r>
                              </w:p>
                            </w:txbxContent>
                          </wps:txbx>
                          <wps:bodyPr rot="0" vert="horz" wrap="square" lIns="0" tIns="0" rIns="0" bIns="0" anchor="t" anchorCtr="0">
                            <a:spAutoFit/>
                          </wps:bodyPr>
                        </wps:wsp>
                        <wps:wsp>
                          <wps:cNvPr id="28" name="文本框 2"/>
                          <wps:cNvSpPr txBox="1">
                            <a:spLocks noChangeArrowheads="1"/>
                          </wps:cNvSpPr>
                          <wps:spPr bwMode="auto">
                            <a:xfrm>
                              <a:off x="2574951" y="570418"/>
                              <a:ext cx="711834" cy="570864"/>
                            </a:xfrm>
                            <a:prstGeom prst="rect">
                              <a:avLst/>
                            </a:prstGeom>
                            <a:noFill/>
                            <a:ln w="9525">
                              <a:noFill/>
                              <a:miter lim="800000"/>
                            </a:ln>
                          </wps:spPr>
                          <wps:txbx>
                            <w:txbxContent>
                              <w:p w14:paraId="13037230">
                                <w:pPr>
                                  <w:spacing w:line="180" w:lineRule="atLeast"/>
                                  <w:jc w:val="center"/>
                                  <w:rPr>
                                    <w:rFonts w:eastAsia="隶书"/>
                                    <w:sz w:val="18"/>
                                    <w:szCs w:val="18"/>
                                  </w:rPr>
                                </w:pPr>
                                <w:r>
                                  <w:rPr>
                                    <w:rFonts w:hint="eastAsia" w:ascii="隶书" w:eastAsia="隶书"/>
                                    <w:sz w:val="18"/>
                                    <w:szCs w:val="18"/>
                                  </w:rPr>
                                  <w:t>占北京</w:t>
                                </w:r>
                                <w:r>
                                  <w:rPr>
                                    <w:rFonts w:ascii="隶书" w:eastAsia="隶书"/>
                                    <w:sz w:val="18"/>
                                    <w:szCs w:val="18"/>
                                  </w:rPr>
                                  <w:t>接待外地游客总数的</w:t>
                                </w:r>
                                <w:r>
                                  <w:rPr>
                                    <w:rFonts w:eastAsia="隶书"/>
                                    <w:sz w:val="18"/>
                                    <w:szCs w:val="18"/>
                                  </w:rPr>
                                  <w:t>42.3%</w:t>
                                </w:r>
                              </w:p>
                            </w:txbxContent>
                          </wps:txbx>
                          <wps:bodyPr rot="0" vert="horz" wrap="square" lIns="0" tIns="0" rIns="0" bIns="0" anchor="t" anchorCtr="0">
                            <a:spAutoFit/>
                          </wps:bodyPr>
                        </wps:wsp>
                        <wps:wsp>
                          <wps:cNvPr id="29" name="文本框 2"/>
                          <wps:cNvSpPr txBox="1">
                            <a:spLocks noChangeArrowheads="1"/>
                          </wps:cNvSpPr>
                          <wps:spPr bwMode="auto">
                            <a:xfrm>
                              <a:off x="4334256" y="552136"/>
                              <a:ext cx="711834" cy="581024"/>
                            </a:xfrm>
                            <a:prstGeom prst="rect">
                              <a:avLst/>
                            </a:prstGeom>
                            <a:noFill/>
                            <a:ln w="9525">
                              <a:noFill/>
                              <a:miter lim="800000"/>
                            </a:ln>
                          </wps:spPr>
                          <wps:txbx>
                            <w:txbxContent>
                              <w:p w14:paraId="4434780F">
                                <w:pPr>
                                  <w:spacing w:line="180" w:lineRule="atLeast"/>
                                  <w:jc w:val="center"/>
                                  <w:rPr>
                                    <w:rFonts w:eastAsia="隶书"/>
                                    <w:sz w:val="18"/>
                                    <w:szCs w:val="18"/>
                                  </w:rPr>
                                </w:pPr>
                                <w:r>
                                  <w:rPr>
                                    <w:rFonts w:hint="eastAsia" w:ascii="隶书" w:eastAsia="隶书"/>
                                    <w:sz w:val="18"/>
                                    <w:szCs w:val="18"/>
                                  </w:rPr>
                                  <w:t>占河北接待外地游客</w:t>
                                </w:r>
                                <w:r>
                                  <w:rPr>
                                    <w:rFonts w:ascii="隶书" w:eastAsia="隶书"/>
                                    <w:sz w:val="18"/>
                                    <w:szCs w:val="18"/>
                                  </w:rPr>
                                  <w:t>总数的</w:t>
                                </w:r>
                                <w:r>
                                  <w:rPr>
                                    <w:rFonts w:hint="eastAsia" w:ascii="隶书" w:eastAsia="隶书"/>
                                    <w:sz w:val="18"/>
                                    <w:szCs w:val="18"/>
                                  </w:rPr>
                                  <w:t>比例持</w:t>
                                </w:r>
                                <w:r>
                                  <w:rPr>
                                    <w:rFonts w:ascii="隶书" w:eastAsia="隶书"/>
                                    <w:sz w:val="18"/>
                                    <w:szCs w:val="18"/>
                                  </w:rPr>
                                  <w:t>续</w:t>
                                </w:r>
                                <w:r>
                                  <w:rPr>
                                    <w:rFonts w:hint="eastAsia" w:ascii="隶书" w:eastAsia="隶书"/>
                                    <w:sz w:val="18"/>
                                    <w:szCs w:val="18"/>
                                  </w:rPr>
                                  <w:t>提升</w:t>
                                </w:r>
                              </w:p>
                            </w:txbxContent>
                          </wps:txbx>
                          <wps:bodyPr rot="0" vert="horz" wrap="square" lIns="0" tIns="0" rIns="0" bIns="0" anchor="t" anchorCtr="0">
                            <a:spAutoFit/>
                          </wps:bodyPr>
                        </wps:wsp>
                      </wpg:grpSp>
                    </wpg:wgp>
                  </a:graphicData>
                </a:graphic>
              </wp:anchor>
            </w:drawing>
          </mc:Choice>
          <mc:Fallback>
            <w:pict>
              <v:group id="_x0000_s1026" o:spid="_x0000_s1026" o:spt="203" style="position:absolute;left:0pt;margin-left:2pt;margin-top:100.2pt;height:122.45pt;width:408.8pt;mso-wrap-distance-bottom:0pt;mso-wrap-distance-top:0pt;z-index:251659264;mso-width-relative:page;mso-height-relative:page;" coordsize="5191760,1554937" o:gfxdata="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rg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NwAAAABAAIA3AAAAAEA&#10;AjhCSU0EJgAAAAAADgAAAAAAAAAAAAA/gAAAOEJJTQQNAAAAAAAEAAAAH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4ADkFkb2JlAGRAAAAAAf/bAIQAAQEBAQEBAQEBAQEBAQEBAQEB&#10;AQEBAQEBAQEBAQEBAQEBAQEBAQEBAQEBAQICAgICAgICAgICAwMDAwMDAwMDAwEBAQEBAQEBAQEB&#10;AgIBAgIDAwMDAwMDAwMDAwMDAwMDAwMDAwMDAwMDAwMDAwMDAwMDAwMDAwMDAwMDAwMDAwMD/8AA&#10;EQgBKAF7AwERAAIRAQMRAf/dAAQAMP/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">
                <o:lock v:ext="edit" aspectratio="f"/>
                <v:line id="_x0000_s1026" o:spid="_x0000_s1026" o:spt="20" style="position:absolute;left:1733703;top:0;height:1439545;width:0;" filled="f" stroked="t" coordsize="21600,21600" o:gfxdata="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3EexeugAAANsA&#10;AAAPAAAAAAAAAAEAIAAAACIAAABkcnMvZG93bnJldi54bWxQSwECFAAUAAAACACHTuJAMy8FnjsA&#10;AAA5AAAAEAAAAAAAAAABACAAAAAJAQAAZHJzL3NoYXBleG1sLnhtbFBLBQYAAAAABgAGAFsBAACz&#10;AwAAAAA=&#10;">
                  <v:fill on="f" focussize="0,0"/>
                  <v:stroke color="#000000" miterlimit="8" joinstyle="miter"/>
                  <v:imagedata o:title=""/>
                  <o:lock v:ext="edit" aspectratio="f"/>
                </v:line>
                <v:line id="_x0000_s1026" o:spid="_x0000_s1026" o:spt="20" style="position:absolute;left:3500323;top:0;height:1439870;width:0;" filled="f" stroked="t" coordsize="21600,21600" o:gfxdata="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dScW8AAAA&#10;2wAAAA8AAAAAAAAAAQAgAAAAIgAAAGRycy9kb3ducmV2LnhtbFBLAQIUABQAAAAIAIdO4kAzLwWe&#10;OwAAADkAAAAQAAAAAAAAAAEAIAAAAAsBAABkcnMvc2hhcGV4bWwueG1sUEsFBgAAAAAGAAYAWwEA&#10;ALUDAAAAAA==&#10;">
                  <v:fill on="f" focussize="0,0"/>
                  <v:stroke color="#000000" miterlimit="8" joinstyle="miter"/>
                  <v:imagedata o:title=""/>
                  <o:lock v:ext="edit" aspectratio="f"/>
                </v:line>
                <v:group id="_x0000_s1026" o:spid="_x0000_s1026" o:spt="203" style="position:absolute;left:0;top:0;height:1554937;width:5191760;" coordsize="5191760,1554937"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1447800;width:5191760;" coordsize="5191760,1447800"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rect id="_x0000_s1026" o:spid="_x0000_s1026" o:spt="1" style="position:absolute;left:0;top:0;height:1447800;width:5191760;v-text-anchor:middle;" filled="f" stroked="t" coordsize="21600,21600" o:gfxdata="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lQIUbsAAADb&#10;AAAADwAAAAAAAAABACAAAAAiAAAAZHJzL2Rvd25yZXYueG1sUEsBAhQAFAAAAAgAh07iQDMvBZ47&#10;AAAAOQAAABAAAAAAAAAAAQAgAAAACgEAAGRycy9zaGFwZXhtbC54bWxQSwUGAAAAAAYABgBbAQAA&#10;tAMAAAAA&#10;">
                      <v:fill on="f" focussize="0,0"/>
                      <v:stroke color="#000000" miterlimit="8" joinstyle="miter"/>
                      <v:imagedata o:title=""/>
                      <o:lock v:ext="edit" aspectratio="f"/>
                    </v:rect>
                    <v:shape id="_x0000_s1026" o:spid="_x0000_s1026" o:spt="75" type="#_x0000_t75" style="position:absolute;left:45513;top:115852;height:1249045;width:1599565;" filled="f" o:preferrelative="t" stroked="f" coordsize="21600,21600" o:gfxdata="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84aBG8AAAA&#10;2wAAAA8AAAAAAAAAAQAgAAAAIgAAAGRycy9kb3ducmV2LnhtbFBLAQIUABQAAAAIAIdO4kAzLwWe&#10;OwAAADkAAAAQAAAAAAAAAAEAIAAAAAsBAABkcnMvc2hhcGV4bWwueG1sUEsFBgAAAAAGAAYAWwEA&#10;ALUDAAAAAA==&#10;">
                      <v:fill on="f" focussize="0,0"/>
                      <v:stroke on="f"/>
                      <v:imagedata r:id="rId26" o:title=""/>
                      <o:lock v:ext="edit" aspectratio="t"/>
                    </v:shape>
                    <v:shape id="_x0000_s1026" o:spid="_x0000_s1026" o:spt="75" type="#_x0000_t75" style="position:absolute;left:1799837;top:115852;height:1249045;width:1599565;" filled="f" o:preferrelative="t" stroked="f" coordsize="21600,21600" o:gfxdata="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dM2KugAAANsA&#10;AAAPAAAAAAAAAAEAIAAAACIAAABkcnMvZG93bnJldi54bWxQSwECFAAUAAAACACHTuJAMy8FnjsA&#10;AAA5AAAAEAAAAAAAAAABACAAAAAJAQAAZHJzL3NoYXBleG1sLnhtbFBLBQYAAAAABgAGAFsBAACz&#10;AwAAAAA=&#10;">
                      <v:fill on="f" focussize="0,0"/>
                      <v:stroke on="f"/>
                      <v:imagedata r:id="rId26" o:title=""/>
                      <o:lock v:ext="edit" aspectratio="t"/>
                    </v:shape>
                    <v:shape id="_x0000_s1026" o:spid="_x0000_s1026" o:spt="75" type="#_x0000_t75" style="position:absolute;left:3554161;top:115852;height:1249045;width:1599565;" filled="f" o:preferrelative="t" stroked="f" coordsize="21600,21600" o:gfxdata="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fIq6qtwAAANsAAAAP&#10;AAAAAAAAAAEAIAAAACIAAABkcnMvZG93bnJldi54bWxQSwECFAAUAAAACACHTuJAMy8FnjsAAAA5&#10;AAAAEAAAAAAAAAABACAAAAAGAQAAZHJzL3NoYXBleG1sLnhtbFBLBQYAAAAABgAGAFsBAACwAwAA&#10;AAA=&#10;">
                      <v:fill on="f" focussize="0,0"/>
                      <v:stroke on="f"/>
                      <v:imagedata r:id="rId26" o:title=""/>
                      <o:lock v:ext="edit" aspectratio="t"/>
                    </v:shape>
                  </v:group>
                  <v:shape id="文本框 2" o:spid="_x0000_s1026" o:spt="202" type="#_x0000_t202" style="position:absolute;left:160935;top:226772;height:560069;width:326389;" filled="f" stroked="f" coordsize="21600,21600" o:gfxdata="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X9+s7sAAADb&#10;AAAADwAAAAAAAAABACAAAAAiAAAAZHJzL2Rvd25yZXYueG1sUEsBAhQAFAAAAAgAh07iQDMvBZ47&#10;AAAAOQAAABAAAAAAAAAAAQAgAAAACgEAAGRycy9zaGFwZXhtbC54bWxQSwUGAAAAAAYABgBbAQAA&#10;tAMAAAAA&#10;">
                    <v:fill on="f" focussize="0,0"/>
                    <v:stroke on="f" miterlimit="8" joinstyle="miter"/>
                    <v:imagedata o:title=""/>
                    <o:lock v:ext="edit" aspectratio="f"/>
                    <v:textbox inset="0mm,0mm,0mm,0mm" style="mso-fit-shape-to-text:t;">
                      <w:txbxContent>
                        <w:p w14:paraId="31FA7F0A">
                          <w:pPr>
                            <w:spacing w:line="180" w:lineRule="atLeast"/>
                            <w:rPr>
                              <w:rFonts w:ascii="隶书" w:eastAsia="隶书"/>
                              <w:sz w:val="18"/>
                              <w:szCs w:val="18"/>
                            </w:rPr>
                          </w:pPr>
                          <w:r>
                            <w:rPr>
                              <w:rFonts w:hint="eastAsia" w:ascii="隶书" w:eastAsia="隶书"/>
                              <w:sz w:val="18"/>
                              <w:szCs w:val="18"/>
                            </w:rPr>
                            <w:t>河北</w:t>
                          </w:r>
                        </w:p>
                        <w:p w14:paraId="6314CB31">
                          <w:pPr>
                            <w:spacing w:line="180" w:lineRule="atLeast"/>
                            <w:rPr>
                              <w:rFonts w:ascii="隶书" w:eastAsia="隶书"/>
                              <w:sz w:val="18"/>
                              <w:szCs w:val="18"/>
                            </w:rPr>
                          </w:pPr>
                          <w:r>
                            <w:rPr>
                              <w:rFonts w:hint="eastAsia" w:ascii="隶书" w:eastAsia="隶书"/>
                              <w:sz w:val="18"/>
                              <w:szCs w:val="18"/>
                            </w:rPr>
                            <w:t>游客</w:t>
                          </w:r>
                        </w:p>
                      </w:txbxContent>
                    </v:textbox>
                  </v:shape>
                  <v:shape id="文本框 2" o:spid="_x0000_s1026" o:spt="202" type="#_x0000_t202" style="position:absolute;left:1909267;top:219456;height:560069;width:326389;" filled="f" stroked="f" coordsize="21600,21600" o:gfxdata="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2t4MS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6CFA4978">
                          <w:pPr>
                            <w:spacing w:line="180" w:lineRule="atLeast"/>
                            <w:rPr>
                              <w:rFonts w:ascii="隶书" w:eastAsia="隶书"/>
                              <w:sz w:val="18"/>
                              <w:szCs w:val="18"/>
                            </w:rPr>
                          </w:pPr>
                          <w:r>
                            <w:rPr>
                              <w:rFonts w:hint="eastAsia" w:ascii="隶书" w:eastAsia="隶书"/>
                              <w:sz w:val="18"/>
                              <w:szCs w:val="18"/>
                            </w:rPr>
                            <w:t>河北</w:t>
                          </w:r>
                        </w:p>
                        <w:p w14:paraId="3F27160C">
                          <w:pPr>
                            <w:spacing w:line="180" w:lineRule="atLeast"/>
                            <w:rPr>
                              <w:rFonts w:ascii="隶书" w:eastAsia="隶书"/>
                              <w:sz w:val="18"/>
                              <w:szCs w:val="18"/>
                            </w:rPr>
                          </w:pPr>
                          <w:r>
                            <w:rPr>
                              <w:rFonts w:hint="eastAsia" w:ascii="隶书" w:eastAsia="隶书"/>
                              <w:sz w:val="18"/>
                              <w:szCs w:val="18"/>
                            </w:rPr>
                            <w:t>游客</w:t>
                          </w:r>
                        </w:p>
                      </w:txbxContent>
                    </v:textbox>
                  </v:shape>
                  <v:shape id="文本框 2" o:spid="_x0000_s1026" o:spt="202" type="#_x0000_t202" style="position:absolute;left:3672231;top:215799;height:560069;width:326389;" filled="f" stroked="f" coordsize="21600,21600" o:gfxdata="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LhRV+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74E05A60">
                          <w:pPr>
                            <w:spacing w:line="180" w:lineRule="atLeast"/>
                            <w:rPr>
                              <w:rFonts w:ascii="隶书" w:eastAsia="隶书"/>
                              <w:sz w:val="18"/>
                              <w:szCs w:val="18"/>
                            </w:rPr>
                          </w:pPr>
                          <w:r>
                            <w:rPr>
                              <w:rFonts w:hint="eastAsia" w:ascii="隶书" w:eastAsia="隶书"/>
                              <w:sz w:val="18"/>
                              <w:szCs w:val="18"/>
                            </w:rPr>
                            <w:t>北京</w:t>
                          </w:r>
                        </w:p>
                        <w:p w14:paraId="5BB8420F">
                          <w:pPr>
                            <w:spacing w:line="180" w:lineRule="atLeast"/>
                            <w:rPr>
                              <w:rFonts w:ascii="隶书" w:eastAsia="隶书"/>
                              <w:sz w:val="18"/>
                              <w:szCs w:val="18"/>
                            </w:rPr>
                          </w:pPr>
                          <w:r>
                            <w:rPr>
                              <w:rFonts w:hint="eastAsia" w:ascii="隶书" w:eastAsia="隶书"/>
                              <w:sz w:val="18"/>
                              <w:szCs w:val="18"/>
                            </w:rPr>
                            <w:t>游客</w:t>
                          </w:r>
                        </w:p>
                      </w:txbxContent>
                    </v:textbox>
                  </v:shape>
                  <v:shape id="文本框 2" o:spid="_x0000_s1026" o:spt="202" type="#_x0000_t202" style="position:absolute;left:160935;top:994868;height:560069;width:326389;" filled="f" stroked="f" coordsize="21600,21600" o:gfxdata="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I3Su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079D110B">
                          <w:pPr>
                            <w:spacing w:line="180" w:lineRule="atLeast"/>
                            <w:rPr>
                              <w:rFonts w:ascii="隶书" w:eastAsia="隶书"/>
                              <w:sz w:val="18"/>
                              <w:szCs w:val="18"/>
                            </w:rPr>
                          </w:pPr>
                          <w:r>
                            <w:rPr>
                              <w:rFonts w:hint="eastAsia" w:ascii="隶书" w:eastAsia="隶书"/>
                              <w:sz w:val="18"/>
                              <w:szCs w:val="18"/>
                            </w:rPr>
                            <w:t>北京</w:t>
                          </w:r>
                        </w:p>
                        <w:p w14:paraId="061F4B2C">
                          <w:pPr>
                            <w:spacing w:line="180" w:lineRule="atLeast"/>
                            <w:rPr>
                              <w:rFonts w:ascii="隶书" w:eastAsia="隶书"/>
                              <w:sz w:val="18"/>
                              <w:szCs w:val="18"/>
                            </w:rPr>
                          </w:pPr>
                          <w:r>
                            <w:rPr>
                              <w:rFonts w:hint="eastAsia" w:ascii="隶书" w:eastAsia="隶书"/>
                              <w:sz w:val="18"/>
                              <w:szCs w:val="18"/>
                            </w:rPr>
                            <w:t>游客</w:t>
                          </w:r>
                        </w:p>
                      </w:txbxContent>
                    </v:textbox>
                  </v:shape>
                  <v:shape id="文本框 2" o:spid="_x0000_s1026" o:spt="202" type="#_x0000_t202" style="position:absolute;left:1912925;top:987262;height:560069;width:326389;" filled="f" stroked="f" coordsize="21600,21600" o:gfxdata="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EeLC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2F02B364">
                          <w:pPr>
                            <w:spacing w:line="180" w:lineRule="atLeast"/>
                            <w:rPr>
                              <w:rFonts w:ascii="隶书" w:eastAsia="隶书"/>
                              <w:sz w:val="18"/>
                              <w:szCs w:val="18"/>
                            </w:rPr>
                          </w:pPr>
                          <w:r>
                            <w:rPr>
                              <w:rFonts w:hint="eastAsia" w:ascii="隶书" w:eastAsia="隶书"/>
                              <w:sz w:val="18"/>
                              <w:szCs w:val="18"/>
                            </w:rPr>
                            <w:t>天津</w:t>
                          </w:r>
                        </w:p>
                        <w:p w14:paraId="5562D6D7">
                          <w:pPr>
                            <w:spacing w:line="180" w:lineRule="atLeast"/>
                            <w:rPr>
                              <w:rFonts w:ascii="隶书" w:eastAsia="隶书"/>
                              <w:sz w:val="18"/>
                              <w:szCs w:val="18"/>
                            </w:rPr>
                          </w:pPr>
                          <w:r>
                            <w:rPr>
                              <w:rFonts w:hint="eastAsia" w:ascii="隶书" w:eastAsia="隶书"/>
                              <w:sz w:val="18"/>
                              <w:szCs w:val="18"/>
                            </w:rPr>
                            <w:t>游客</w:t>
                          </w:r>
                        </w:p>
                      </w:txbxContent>
                    </v:textbox>
                  </v:shape>
                  <v:shape id="文本框 2" o:spid="_x0000_s1026" o:spt="202" type="#_x0000_t202" style="position:absolute;left:3675888;top:990919;height:560069;width:326389;" filled="f" stroked="f" coordsize="21600,21600" o:gfxdata="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KW5se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322AFBC5">
                          <w:pPr>
                            <w:spacing w:line="180" w:lineRule="atLeast"/>
                            <w:rPr>
                              <w:rFonts w:ascii="隶书" w:eastAsia="隶书"/>
                              <w:sz w:val="18"/>
                              <w:szCs w:val="18"/>
                            </w:rPr>
                          </w:pPr>
                          <w:r>
                            <w:rPr>
                              <w:rFonts w:hint="eastAsia" w:ascii="隶书" w:eastAsia="隶书"/>
                              <w:sz w:val="18"/>
                              <w:szCs w:val="18"/>
                            </w:rPr>
                            <w:t>天津</w:t>
                          </w:r>
                        </w:p>
                        <w:p w14:paraId="3243C589">
                          <w:pPr>
                            <w:spacing w:line="180" w:lineRule="atLeast"/>
                            <w:rPr>
                              <w:rFonts w:ascii="隶书" w:eastAsia="隶书"/>
                              <w:sz w:val="18"/>
                              <w:szCs w:val="18"/>
                            </w:rPr>
                          </w:pPr>
                          <w:r>
                            <w:rPr>
                              <w:rFonts w:hint="eastAsia" w:ascii="隶书" w:eastAsia="隶书"/>
                              <w:sz w:val="18"/>
                              <w:szCs w:val="18"/>
                            </w:rPr>
                            <w:t>游客</w:t>
                          </w:r>
                        </w:p>
                      </w:txbxContent>
                    </v:textbox>
                  </v:shape>
                  <v:shape id="文本框 2" o:spid="_x0000_s1026" o:spt="202" type="#_x0000_t202" style="position:absolute;left:801015;top:526540;height:570864;width:711834;" filled="f" stroked="f" coordsize="21600,21600" o:gfxdata="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2kNc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inset="0mm,0mm,0mm,0mm" style="mso-fit-shape-to-text:t;">
                      <w:txbxContent>
                        <w:p w14:paraId="5713A1B9">
                          <w:pPr>
                            <w:spacing w:line="180" w:lineRule="atLeast"/>
                            <w:jc w:val="center"/>
                            <w:rPr>
                              <w:rFonts w:eastAsia="隶书"/>
                              <w:sz w:val="18"/>
                              <w:szCs w:val="18"/>
                            </w:rPr>
                          </w:pPr>
                          <w:r>
                            <w:rPr>
                              <w:rFonts w:hint="eastAsia" w:ascii="隶书" w:eastAsia="隶书"/>
                              <w:sz w:val="18"/>
                              <w:szCs w:val="18"/>
                            </w:rPr>
                            <w:t>占天津</w:t>
                          </w:r>
                          <w:r>
                            <w:rPr>
                              <w:rFonts w:ascii="隶书" w:eastAsia="隶书"/>
                              <w:sz w:val="18"/>
                              <w:szCs w:val="18"/>
                            </w:rPr>
                            <w:t>接待外地游客总数的</w:t>
                          </w:r>
                          <w:r>
                            <w:rPr>
                              <w:rFonts w:eastAsia="隶书"/>
                              <w:sz w:val="18"/>
                              <w:szCs w:val="18"/>
                            </w:rPr>
                            <w:t>49.1%</w:t>
                          </w:r>
                        </w:p>
                      </w:txbxContent>
                    </v:textbox>
                  </v:shape>
                  <v:shape id="文本框 2" o:spid="_x0000_s1026" o:spt="202" type="#_x0000_t202" style="position:absolute;left:2574951;top:570418;height:570864;width:711834;" filled="f" stroked="f" coordsize="21600,21600" o:gfxdata="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xF1y6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inset="0mm,0mm,0mm,0mm" style="mso-fit-shape-to-text:t;">
                      <w:txbxContent>
                        <w:p w14:paraId="13037230">
                          <w:pPr>
                            <w:spacing w:line="180" w:lineRule="atLeast"/>
                            <w:jc w:val="center"/>
                            <w:rPr>
                              <w:rFonts w:eastAsia="隶书"/>
                              <w:sz w:val="18"/>
                              <w:szCs w:val="18"/>
                            </w:rPr>
                          </w:pPr>
                          <w:r>
                            <w:rPr>
                              <w:rFonts w:hint="eastAsia" w:ascii="隶书" w:eastAsia="隶书"/>
                              <w:sz w:val="18"/>
                              <w:szCs w:val="18"/>
                            </w:rPr>
                            <w:t>占北京</w:t>
                          </w:r>
                          <w:r>
                            <w:rPr>
                              <w:rFonts w:ascii="隶书" w:eastAsia="隶书"/>
                              <w:sz w:val="18"/>
                              <w:szCs w:val="18"/>
                            </w:rPr>
                            <w:t>接待外地游客总数的</w:t>
                          </w:r>
                          <w:r>
                            <w:rPr>
                              <w:rFonts w:eastAsia="隶书"/>
                              <w:sz w:val="18"/>
                              <w:szCs w:val="18"/>
                            </w:rPr>
                            <w:t>42.3%</w:t>
                          </w:r>
                        </w:p>
                      </w:txbxContent>
                    </v:textbox>
                  </v:shape>
                  <v:shape id="文本框 2" o:spid="_x0000_s1026" o:spt="202" type="#_x0000_t202" style="position:absolute;left:4334256;top:552136;height:581024;width:711834;" filled="f" stroked="f" coordsize="21600,21600" o:gfxdata="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MJcrW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inset="0mm,0mm,0mm,0mm" style="mso-fit-shape-to-text:t;">
                      <w:txbxContent>
                        <w:p w14:paraId="4434780F">
                          <w:pPr>
                            <w:spacing w:line="180" w:lineRule="atLeast"/>
                            <w:jc w:val="center"/>
                            <w:rPr>
                              <w:rFonts w:eastAsia="隶书"/>
                              <w:sz w:val="18"/>
                              <w:szCs w:val="18"/>
                            </w:rPr>
                          </w:pPr>
                          <w:r>
                            <w:rPr>
                              <w:rFonts w:hint="eastAsia" w:ascii="隶书" w:eastAsia="隶书"/>
                              <w:sz w:val="18"/>
                              <w:szCs w:val="18"/>
                            </w:rPr>
                            <w:t>占河北接待外地游客</w:t>
                          </w:r>
                          <w:r>
                            <w:rPr>
                              <w:rFonts w:ascii="隶书" w:eastAsia="隶书"/>
                              <w:sz w:val="18"/>
                              <w:szCs w:val="18"/>
                            </w:rPr>
                            <w:t>总数的</w:t>
                          </w:r>
                          <w:r>
                            <w:rPr>
                              <w:rFonts w:hint="eastAsia" w:ascii="隶书" w:eastAsia="隶书"/>
                              <w:sz w:val="18"/>
                              <w:szCs w:val="18"/>
                            </w:rPr>
                            <w:t>比例持</w:t>
                          </w:r>
                          <w:r>
                            <w:rPr>
                              <w:rFonts w:ascii="隶书" w:eastAsia="隶书"/>
                              <w:sz w:val="18"/>
                              <w:szCs w:val="18"/>
                            </w:rPr>
                            <w:t>续</w:t>
                          </w:r>
                          <w:r>
                            <w:rPr>
                              <w:rFonts w:hint="eastAsia" w:ascii="隶书" w:eastAsia="隶书"/>
                              <w:sz w:val="18"/>
                              <w:szCs w:val="18"/>
                            </w:rPr>
                            <w:t>提升</w:t>
                          </w:r>
                        </w:p>
                      </w:txbxContent>
                    </v:textbox>
                  </v:shape>
                </v:group>
                <w10:wrap type="topAndBottom"/>
              </v:group>
            </w:pict>
          </mc:Fallback>
        </mc:AlternateContent>
      </w:r>
      <w:r>
        <w:rPr>
          <w:rFonts w:hint="eastAsia" w:ascii="楷体" w:hAnsi="楷体" w:eastAsia="楷体" w:cs="宋体"/>
          <w:sz w:val="21"/>
          <w:szCs w:val="21"/>
        </w:rPr>
        <w:t>十年来，京津冀充分利用自身资源优势，从重点突破到全面推进，共办文体大会、共护文化遗产、共育文旅项目，成效显著。随着京津冀“一小时交通圈”形成，越来越多的游客可以实现一场“说走就走”的旅行。据</w:t>
      </w:r>
      <w:r>
        <w:rPr>
          <w:rFonts w:ascii="楷体" w:hAnsi="楷体" w:eastAsia="楷体" w:cs="宋体"/>
          <w:sz w:val="21"/>
          <w:szCs w:val="21"/>
        </w:rPr>
        <w:t>中国旅游研究院大数据</w:t>
      </w:r>
      <w:r>
        <w:rPr>
          <w:rFonts w:hint="eastAsia" w:ascii="楷体" w:hAnsi="楷体" w:eastAsia="楷体" w:cs="宋体"/>
          <w:sz w:val="21"/>
          <w:szCs w:val="21"/>
        </w:rPr>
        <w:t>对客源地的</w:t>
      </w:r>
      <w:r>
        <w:rPr>
          <w:rFonts w:ascii="楷体" w:hAnsi="楷体" w:eastAsia="楷体" w:cs="宋体"/>
          <w:sz w:val="21"/>
          <w:szCs w:val="21"/>
        </w:rPr>
        <w:t>客流监测显示，</w:t>
      </w:r>
      <w:r>
        <w:rPr>
          <w:rFonts w:ascii="Times New Roman" w:hAnsi="Times New Roman" w:eastAsia="楷体" w:cs="Times New Roman"/>
          <w:sz w:val="21"/>
          <w:szCs w:val="21"/>
        </w:rPr>
        <w:t>2023</w:t>
      </w:r>
      <w:r>
        <w:rPr>
          <w:rFonts w:ascii="楷体" w:hAnsi="楷体" w:eastAsia="楷体" w:cs="宋体"/>
          <w:sz w:val="21"/>
          <w:szCs w:val="21"/>
        </w:rPr>
        <w:t>年，</w:t>
      </w:r>
      <w:r>
        <w:rPr>
          <w:rFonts w:hint="eastAsia" w:ascii="楷体" w:hAnsi="楷体" w:eastAsia="楷体" w:cs="宋体"/>
          <w:sz w:val="21"/>
          <w:szCs w:val="21"/>
          <w:u w:val="single"/>
        </w:rPr>
        <w:t>______</w:t>
      </w:r>
      <w:r>
        <w:rPr>
          <w:rFonts w:hint="eastAsia" w:ascii="楷体" w:hAnsi="楷体" w:eastAsia="楷体" w:cs="宋体"/>
          <w:sz w:val="21"/>
          <w:szCs w:val="21"/>
        </w:rPr>
        <w:t>，</w:t>
      </w:r>
      <w:r>
        <w:rPr>
          <w:rFonts w:ascii="Times New Roman" w:hAnsi="Times New Roman" w:eastAsia="楷体" w:cs="Times New Roman"/>
          <w:sz w:val="21"/>
          <w:szCs w:val="21"/>
        </w:rPr>
        <w:t>1</w:t>
      </w:r>
      <w:r>
        <w:rPr>
          <w:rFonts w:ascii="楷体" w:hAnsi="楷体" w:eastAsia="楷体" w:cs="宋体"/>
          <w:sz w:val="21"/>
          <w:szCs w:val="21"/>
        </w:rPr>
        <w:t>亿人的互动旅游圈</w:t>
      </w:r>
      <w:r>
        <w:rPr>
          <w:rFonts w:hint="eastAsia" w:ascii="楷体" w:hAnsi="楷体" w:eastAsia="楷体" w:cs="宋体"/>
          <w:sz w:val="21"/>
          <w:szCs w:val="21"/>
        </w:rPr>
        <w:t>规模效应初显。京津冀三地正逐步成为旅游业协同发展的先行区、示范区。</w:t>
      </w:r>
    </w:p>
    <w:p w14:paraId="3B607295">
      <w:pPr>
        <w:keepNext w:val="0"/>
        <w:keepLines w:val="0"/>
        <w:pageBreakBefore w:val="0"/>
        <w:widowControl w:val="0"/>
        <w:wordWrap/>
        <w:overflowPunct/>
        <w:bidi w:val="0"/>
        <w:spacing w:before="156" w:beforeLines="50" w:after="0" w:line="360" w:lineRule="auto"/>
        <w:jc w:val="center"/>
        <w:rPr>
          <w:rFonts w:ascii="宋体" w:hAnsi="宋体" w:eastAsia="宋体" w:cs="宋体"/>
          <w:sz w:val="21"/>
          <w:szCs w:val="21"/>
        </w:rPr>
      </w:pPr>
      <w:r>
        <w:rPr>
          <w:rFonts w:hint="eastAsia" w:ascii="宋体" w:hAnsi="宋体" w:eastAsia="宋体" w:cs="Times New Roman"/>
          <w:kern w:val="2"/>
          <w:sz w:val="21"/>
          <w:szCs w:val="21"/>
        </w:rPr>
        <w:t xml:space="preserve">图1 </w:t>
      </w:r>
      <w:r>
        <w:rPr>
          <w:rFonts w:ascii="宋体" w:hAnsi="宋体" w:eastAsia="宋体" w:cs="宋体"/>
          <w:sz w:val="21"/>
          <w:szCs w:val="21"/>
        </w:rPr>
        <w:t>2023</w:t>
      </w:r>
      <w:r>
        <w:rPr>
          <w:rFonts w:hint="eastAsia" w:ascii="宋体" w:hAnsi="宋体" w:eastAsia="宋体" w:cs="宋体"/>
          <w:sz w:val="21"/>
          <w:szCs w:val="21"/>
        </w:rPr>
        <w:t>年京津冀三地客源关系图</w:t>
      </w:r>
    </w:p>
    <w:p w14:paraId="5F285DF3">
      <w:pPr>
        <w:keepNext w:val="0"/>
        <w:keepLines w:val="0"/>
        <w:pageBreakBefore w:val="0"/>
        <w:widowControl w:val="0"/>
        <w:wordWrap/>
        <w:overflowPunct/>
        <w:bidi w:val="0"/>
        <w:spacing w:after="0" w:line="360" w:lineRule="auto"/>
        <w:jc w:val="center"/>
        <w:rPr>
          <w:rFonts w:ascii="黑体" w:hAnsi="黑体" w:eastAsia="黑体" w:cs="Times New Roman"/>
          <w:kern w:val="2"/>
          <w:sz w:val="21"/>
          <w:szCs w:val="21"/>
        </w:rPr>
      </w:pPr>
      <w:r>
        <w:rPr>
          <w:rFonts w:hint="eastAsia" w:ascii="黑体" w:hAnsi="黑体" w:eastAsia="黑体" w:cs="Times New Roman"/>
          <w:kern w:val="2"/>
          <w:sz w:val="21"/>
          <w:szCs w:val="21"/>
        </w:rPr>
        <w:t>材料二</w:t>
      </w:r>
    </w:p>
    <w:p w14:paraId="1A7742C4">
      <w:pPr>
        <w:keepNext w:val="0"/>
        <w:keepLines w:val="0"/>
        <w:pageBreakBefore w:val="0"/>
        <w:widowControl w:val="0"/>
        <w:wordWrap/>
        <w:overflowPunct/>
        <w:bidi w:val="0"/>
        <w:spacing w:after="0" w:line="360" w:lineRule="auto"/>
        <w:ind w:firstLine="420" w:firstLineChars="200"/>
        <w:jc w:val="both"/>
        <w:rPr>
          <w:rFonts w:ascii="楷体" w:hAnsi="楷体" w:eastAsia="楷体" w:cs="Times New Roman"/>
          <w:kern w:val="2"/>
          <w:sz w:val="21"/>
          <w:szCs w:val="21"/>
        </w:rPr>
      </w:pPr>
      <w:r>
        <w:rPr>
          <w:rFonts w:ascii="楷体" w:hAnsi="楷体" w:eastAsia="楷体" w:cs="Times New Roman"/>
          <w:kern w:val="2"/>
          <w:sz w:val="21"/>
          <w:szCs w:val="21"/>
        </w:rPr>
        <w:t>推动非物质文化遗产与旅游深度融合发展</w:t>
      </w:r>
      <w:r>
        <w:rPr>
          <w:rFonts w:hint="eastAsia" w:ascii="楷体" w:hAnsi="楷体" w:eastAsia="楷体" w:cs="Times New Roman"/>
          <w:kern w:val="2"/>
          <w:sz w:val="21"/>
          <w:szCs w:val="21"/>
        </w:rPr>
        <w:t>，既有利于</w:t>
      </w:r>
      <w:r>
        <w:rPr>
          <w:rFonts w:ascii="楷体" w:hAnsi="楷体" w:eastAsia="楷体" w:cs="Times New Roman"/>
          <w:kern w:val="2"/>
          <w:sz w:val="21"/>
          <w:szCs w:val="21"/>
        </w:rPr>
        <w:t>非遗</w:t>
      </w:r>
      <w:r>
        <w:rPr>
          <w:rFonts w:hint="eastAsia" w:ascii="楷体" w:hAnsi="楷体" w:eastAsia="楷体" w:cs="Times New Roman"/>
          <w:kern w:val="2"/>
          <w:sz w:val="21"/>
          <w:szCs w:val="21"/>
        </w:rPr>
        <w:t>项目的</w:t>
      </w:r>
      <w:r>
        <w:rPr>
          <w:rFonts w:ascii="楷体" w:hAnsi="楷体" w:eastAsia="楷体" w:cs="Times New Roman"/>
          <w:kern w:val="2"/>
          <w:sz w:val="21"/>
          <w:szCs w:val="21"/>
        </w:rPr>
        <w:t>系统性保护，</w:t>
      </w:r>
      <w:r>
        <w:rPr>
          <w:rFonts w:hint="eastAsia" w:ascii="楷体" w:hAnsi="楷体" w:eastAsia="楷体" w:cs="Times New Roman"/>
          <w:kern w:val="2"/>
          <w:sz w:val="21"/>
          <w:szCs w:val="21"/>
        </w:rPr>
        <w:t>也能</w:t>
      </w:r>
      <w:r>
        <w:rPr>
          <w:rFonts w:ascii="楷体" w:hAnsi="楷体" w:eastAsia="楷体" w:cs="Times New Roman"/>
          <w:kern w:val="2"/>
          <w:sz w:val="21"/>
          <w:szCs w:val="21"/>
        </w:rPr>
        <w:t>提升旅游文化内涵，促进旅游业高质量发展。</w:t>
      </w:r>
      <w:r>
        <w:rPr>
          <w:rFonts w:hint="eastAsia" w:ascii="楷体" w:hAnsi="楷体" w:eastAsia="楷体" w:cs="Times New Roman"/>
          <w:kern w:val="2"/>
          <w:sz w:val="21"/>
          <w:szCs w:val="21"/>
        </w:rPr>
        <w:t>如现实生活中濒临灭绝、难以维系传承但具有重要历史价值、科学价值、艺术价值的云锦织造技艺，就适合博物馆展陈模式。</w:t>
      </w:r>
    </w:p>
    <w:p w14:paraId="6A3D5A5F">
      <w:pPr>
        <w:keepNext w:val="0"/>
        <w:keepLines w:val="0"/>
        <w:pageBreakBefore w:val="0"/>
        <w:widowControl w:val="0"/>
        <w:wordWrap/>
        <w:overflowPunct/>
        <w:bidi w:val="0"/>
        <w:spacing w:after="0" w:line="360" w:lineRule="auto"/>
        <w:ind w:firstLine="420" w:firstLineChars="200"/>
        <w:jc w:val="both"/>
        <w:rPr>
          <w:rFonts w:ascii="楷体" w:hAnsi="楷体" w:eastAsia="楷体" w:cs="Times New Roman"/>
          <w:kern w:val="2"/>
          <w:sz w:val="21"/>
          <w:szCs w:val="21"/>
        </w:rPr>
      </w:pPr>
      <w:r>
        <w:rPr>
          <w:rFonts w:ascii="楷体" w:hAnsi="楷体" w:eastAsia="楷体" w:cs="Times New Roman"/>
          <w:kern w:val="2"/>
          <w:sz w:val="21"/>
          <w:szCs w:val="21"/>
        </w:rPr>
        <w:t>云锦织造</w:t>
      </w:r>
      <w:r>
        <w:rPr>
          <w:rFonts w:hint="eastAsia" w:ascii="楷体" w:hAnsi="楷体" w:eastAsia="楷体" w:cs="Times New Roman"/>
          <w:kern w:val="2"/>
          <w:sz w:val="21"/>
          <w:szCs w:val="21"/>
        </w:rPr>
        <w:t>技</w:t>
      </w:r>
      <w:r>
        <w:rPr>
          <w:rFonts w:ascii="楷体" w:hAnsi="楷体" w:eastAsia="楷体" w:cs="Times New Roman"/>
          <w:kern w:val="2"/>
          <w:sz w:val="21"/>
          <w:szCs w:val="21"/>
        </w:rPr>
        <w:t>艺</w:t>
      </w:r>
      <w:r>
        <w:rPr>
          <w:rFonts w:hint="eastAsia" w:ascii="楷体" w:hAnsi="楷体" w:eastAsia="楷体" w:cs="Times New Roman"/>
          <w:kern w:val="2"/>
          <w:sz w:val="21"/>
          <w:szCs w:val="21"/>
        </w:rPr>
        <w:t>繁复</w:t>
      </w:r>
      <w:r>
        <w:rPr>
          <w:rFonts w:ascii="楷体" w:hAnsi="楷体" w:eastAsia="楷体" w:cs="Times New Roman"/>
          <w:kern w:val="2"/>
          <w:sz w:val="21"/>
          <w:szCs w:val="21"/>
        </w:rPr>
        <w:t>，至今</w:t>
      </w:r>
      <w:r>
        <w:rPr>
          <w:rFonts w:hint="eastAsia" w:ascii="楷体" w:hAnsi="楷体" w:eastAsia="楷体" w:cs="Times New Roman"/>
          <w:kern w:val="2"/>
          <w:sz w:val="21"/>
          <w:szCs w:val="21"/>
        </w:rPr>
        <w:t>无法用现代机器替代，</w:t>
      </w:r>
      <w:r>
        <w:rPr>
          <w:rFonts w:ascii="楷体" w:hAnsi="楷体" w:eastAsia="楷体" w:cs="Times New Roman"/>
          <w:kern w:val="2"/>
          <w:sz w:val="21"/>
          <w:szCs w:val="21"/>
        </w:rPr>
        <w:t>仍需手工织造</w:t>
      </w:r>
      <w:r>
        <w:rPr>
          <w:rFonts w:hint="eastAsia" w:ascii="楷体" w:hAnsi="楷体" w:eastAsia="楷体" w:cs="Times New Roman"/>
          <w:kern w:val="2"/>
          <w:sz w:val="21"/>
          <w:szCs w:val="21"/>
        </w:rPr>
        <w:t>。云锦织机庞大，结构精密</w:t>
      </w:r>
      <w:r>
        <w:rPr>
          <w:rFonts w:ascii="楷体" w:hAnsi="楷体" w:eastAsia="楷体" w:cs="Times New Roman"/>
          <w:kern w:val="2"/>
          <w:sz w:val="21"/>
          <w:szCs w:val="21"/>
        </w:rPr>
        <w:t>，需要上下两位匠人配合操作</w:t>
      </w:r>
      <w:r>
        <w:rPr>
          <w:rFonts w:hint="eastAsia" w:ascii="楷体" w:hAnsi="楷体" w:eastAsia="楷体" w:cs="Times New Roman"/>
          <w:kern w:val="2"/>
          <w:sz w:val="21"/>
          <w:szCs w:val="21"/>
        </w:rPr>
        <w:t>。游客们在南京云锦博物馆可以欣赏云锦织造的全过程。漫步在展厅之中，观赏着匠人们流畅熟练的操作，游客仿佛回到了千年前的织锦时代，感受这份独一无二的东方之美。</w:t>
      </w:r>
    </w:p>
    <w:p w14:paraId="47E128B3">
      <w:pPr>
        <w:keepNext w:val="0"/>
        <w:keepLines w:val="0"/>
        <w:pageBreakBefore w:val="0"/>
        <w:widowControl w:val="0"/>
        <w:wordWrap/>
        <w:overflowPunct/>
        <w:bidi w:val="0"/>
        <w:spacing w:after="0" w:line="360" w:lineRule="auto"/>
        <w:ind w:firstLine="420" w:firstLineChars="200"/>
        <w:jc w:val="both"/>
        <w:rPr>
          <w:rFonts w:ascii="楷体" w:hAnsi="楷体" w:eastAsia="楷体" w:cs="Times New Roman"/>
          <w:kern w:val="2"/>
          <w:sz w:val="21"/>
          <w:szCs w:val="21"/>
        </w:rPr>
      </w:pPr>
      <w:r>
        <w:rPr>
          <w:rFonts w:hint="eastAsia" w:ascii="楷体" w:hAnsi="楷体" w:eastAsia="楷体" w:cs="Times New Roman"/>
          <w:kern w:val="2"/>
          <w:sz w:val="21"/>
          <w:szCs w:val="21"/>
        </w:rPr>
        <w:t>精湛华美的云锦，代表着中国古代丝绸纺织品的最高工艺，也影响了世界文明的进程。十八世纪末，欧洲人正是根据中国这一技艺中的二进位制原理，发明了纹版提花机，其后，电报机、现代计算机也根据该原理相继发明。</w:t>
      </w:r>
    </w:p>
    <w:p w14:paraId="560C9727">
      <w:pPr>
        <w:keepNext w:val="0"/>
        <w:keepLines w:val="0"/>
        <w:pageBreakBefore w:val="0"/>
        <w:widowControl w:val="0"/>
        <w:wordWrap/>
        <w:overflowPunct/>
        <w:bidi w:val="0"/>
        <w:spacing w:after="0" w:line="360" w:lineRule="auto"/>
        <w:jc w:val="center"/>
        <w:rPr>
          <w:rFonts w:ascii="黑体" w:hAnsi="黑体" w:eastAsia="黑体" w:cs="Times New Roman"/>
          <w:kern w:val="2"/>
          <w:sz w:val="21"/>
          <w:szCs w:val="21"/>
        </w:rPr>
      </w:pPr>
      <w:r>
        <w:rPr>
          <w:rFonts w:hint="eastAsia" w:ascii="黑体" w:hAnsi="黑体" w:eastAsia="黑体" w:cs="Times New Roman"/>
          <w:kern w:val="2"/>
          <w:sz w:val="21"/>
          <w:szCs w:val="21"/>
        </w:rPr>
        <w:t>材料三</w:t>
      </w:r>
    </w:p>
    <w:p w14:paraId="009CD16E">
      <w:pPr>
        <w:keepNext w:val="0"/>
        <w:keepLines w:val="0"/>
        <w:pageBreakBefore w:val="0"/>
        <w:widowControl w:val="0"/>
        <w:wordWrap/>
        <w:overflowPunct/>
        <w:bidi w:val="0"/>
        <w:spacing w:after="0" w:line="360" w:lineRule="auto"/>
        <w:ind w:firstLine="420" w:firstLineChars="200"/>
        <w:jc w:val="both"/>
        <w:rPr>
          <w:rFonts w:ascii="宋体" w:hAnsi="宋体" w:eastAsia="宋体" w:cs="Times New Roman"/>
          <w:kern w:val="2"/>
          <w:sz w:val="21"/>
          <w:szCs w:val="21"/>
        </w:rPr>
      </w:pPr>
      <w:r>
        <w:rPr>
          <w:rFonts w:hint="eastAsia" w:ascii="楷体" w:hAnsi="楷体" w:eastAsia="楷体" w:cs="Times New Roman"/>
          <w:kern w:val="2"/>
          <w:sz w:val="21"/>
          <w:szCs w:val="21"/>
        </w:rPr>
        <w:t>近期，《中国青年报》面向以大学生为主的青年发起问卷调查，调查结果显示，九成以上的受访者注重旅行沉浸式体验。</w:t>
      </w:r>
      <w:r>
        <w:rPr>
          <w:rFonts w:ascii="Times New Roman" w:hAnsi="Times New Roman" w:eastAsia="楷体" w:cs="Times New Roman"/>
          <w:kern w:val="2"/>
          <w:sz w:val="21"/>
          <w:szCs w:val="21"/>
        </w:rPr>
        <w:t>67.61%</w:t>
      </w:r>
      <w:r>
        <w:rPr>
          <w:rFonts w:ascii="楷体" w:hAnsi="楷体" w:eastAsia="楷体" w:cs="Times New Roman"/>
          <w:kern w:val="2"/>
          <w:sz w:val="21"/>
          <w:szCs w:val="21"/>
        </w:rPr>
        <w:t>的受访者认为沉浸式旅游可以让人更好地了解一座城市的历史或人文，</w:t>
      </w:r>
      <w:r>
        <w:rPr>
          <w:rFonts w:ascii="Times New Roman" w:hAnsi="Times New Roman" w:eastAsia="楷体" w:cs="Times New Roman"/>
          <w:kern w:val="2"/>
          <w:sz w:val="21"/>
          <w:szCs w:val="21"/>
        </w:rPr>
        <w:t>75.72%</w:t>
      </w:r>
      <w:r>
        <w:rPr>
          <w:rFonts w:ascii="楷体" w:hAnsi="楷体" w:eastAsia="楷体" w:cs="Times New Roman"/>
          <w:kern w:val="2"/>
          <w:sz w:val="21"/>
          <w:szCs w:val="21"/>
        </w:rPr>
        <w:t>的受访者认为切身融入当地文化环境会让感受更为真切、印象更深，</w:t>
      </w:r>
      <w:r>
        <w:rPr>
          <w:rFonts w:ascii="Times New Roman" w:hAnsi="Times New Roman" w:eastAsia="楷体" w:cs="Times New Roman"/>
          <w:kern w:val="2"/>
          <w:sz w:val="21"/>
          <w:szCs w:val="21"/>
        </w:rPr>
        <w:t>62.20%</w:t>
      </w:r>
      <w:r>
        <w:rPr>
          <w:rFonts w:ascii="楷体" w:hAnsi="楷体" w:eastAsia="楷体" w:cs="Times New Roman"/>
          <w:kern w:val="2"/>
          <w:sz w:val="21"/>
          <w:szCs w:val="21"/>
        </w:rPr>
        <w:t>的受访者认为互动和体验新鲜感更强、更有趣。</w:t>
      </w:r>
    </w:p>
    <w:p w14:paraId="749B8A9B">
      <w:pPr>
        <w:keepNext w:val="0"/>
        <w:keepLines w:val="0"/>
        <w:pageBreakBefore w:val="0"/>
        <w:widowControl w:val="0"/>
        <w:wordWrap/>
        <w:overflowPunct/>
        <w:bidi w:val="0"/>
        <w:spacing w:after="0" w:line="360" w:lineRule="auto"/>
        <w:ind w:firstLine="420" w:firstLineChars="200"/>
        <w:jc w:val="both"/>
        <w:rPr>
          <w:rFonts w:ascii="楷体" w:hAnsi="楷体" w:eastAsia="楷体" w:cs="Times New Roman"/>
          <w:kern w:val="2"/>
          <w:sz w:val="21"/>
          <w:szCs w:val="21"/>
        </w:rPr>
      </w:pPr>
      <w:r>
        <w:rPr>
          <w:rFonts w:hint="eastAsia" w:ascii="楷体" w:hAnsi="楷体" w:eastAsia="楷体" w:cs="Times New Roman"/>
          <w:kern w:val="2"/>
          <w:sz w:val="21"/>
          <w:szCs w:val="21"/>
        </w:rPr>
        <w:t>可见，创建智慧旅游沉浸式体验新空间，是促进旅游业高质量发展的新思路。“长安十二时辰”主题街区是集市井体验、沉浸演艺、百艺手作等为一体的沉浸式主题街区，自</w:t>
      </w:r>
      <w:r>
        <w:rPr>
          <w:rFonts w:ascii="Times New Roman" w:hAnsi="Times New Roman" w:eastAsia="楷体" w:cs="Times New Roman"/>
          <w:kern w:val="2"/>
          <w:sz w:val="21"/>
          <w:szCs w:val="21"/>
        </w:rPr>
        <w:t>2022</w:t>
      </w:r>
      <w:r>
        <w:rPr>
          <w:rFonts w:ascii="楷体" w:hAnsi="楷体" w:eastAsia="楷体" w:cs="Times New Roman"/>
          <w:kern w:val="2"/>
          <w:sz w:val="21"/>
          <w:szCs w:val="21"/>
        </w:rPr>
        <w:t>年</w:t>
      </w:r>
      <w:r>
        <w:rPr>
          <w:rFonts w:ascii="Times New Roman" w:hAnsi="Times New Roman" w:eastAsia="楷体" w:cs="Times New Roman"/>
          <w:kern w:val="2"/>
          <w:sz w:val="21"/>
          <w:szCs w:val="21"/>
        </w:rPr>
        <w:t>4</w:t>
      </w:r>
      <w:r>
        <w:rPr>
          <w:rFonts w:ascii="楷体" w:hAnsi="楷体" w:eastAsia="楷体" w:cs="Times New Roman"/>
          <w:kern w:val="2"/>
          <w:sz w:val="21"/>
          <w:szCs w:val="21"/>
        </w:rPr>
        <w:t>月</w:t>
      </w:r>
      <w:r>
        <w:rPr>
          <w:rFonts w:ascii="Times New Roman" w:hAnsi="Times New Roman" w:eastAsia="楷体" w:cs="Times New Roman"/>
          <w:kern w:val="2"/>
          <w:sz w:val="21"/>
          <w:szCs w:val="21"/>
        </w:rPr>
        <w:t>28</w:t>
      </w:r>
      <w:r>
        <w:rPr>
          <w:rFonts w:ascii="楷体" w:hAnsi="楷体" w:eastAsia="楷体" w:cs="Times New Roman"/>
          <w:kern w:val="2"/>
          <w:sz w:val="21"/>
          <w:szCs w:val="21"/>
        </w:rPr>
        <w:t>日开业以来，日平均接待游客超过</w:t>
      </w:r>
      <w:r>
        <w:rPr>
          <w:rFonts w:ascii="Times New Roman" w:hAnsi="Times New Roman" w:eastAsia="楷体" w:cs="Times New Roman"/>
          <w:kern w:val="2"/>
          <w:sz w:val="21"/>
          <w:szCs w:val="21"/>
        </w:rPr>
        <w:t>7000</w:t>
      </w:r>
      <w:r>
        <w:rPr>
          <w:rFonts w:ascii="楷体" w:hAnsi="楷体" w:eastAsia="楷体" w:cs="Times New Roman"/>
          <w:kern w:val="2"/>
          <w:sz w:val="21"/>
          <w:szCs w:val="21"/>
        </w:rPr>
        <w:t>人次，</w:t>
      </w:r>
      <w:r>
        <w:rPr>
          <w:rFonts w:hint="eastAsia" w:ascii="楷体" w:hAnsi="楷体" w:eastAsia="楷体" w:cs="Times New Roman"/>
          <w:kern w:val="2"/>
          <w:sz w:val="21"/>
          <w:szCs w:val="21"/>
        </w:rPr>
        <w:t>截至</w:t>
      </w:r>
      <w:r>
        <w:rPr>
          <w:rFonts w:ascii="Times New Roman" w:hAnsi="Times New Roman" w:eastAsia="楷体" w:cs="Times New Roman"/>
          <w:kern w:val="2"/>
          <w:sz w:val="21"/>
          <w:szCs w:val="21"/>
        </w:rPr>
        <w:t>2024</w:t>
      </w:r>
      <w:r>
        <w:rPr>
          <w:rFonts w:hint="eastAsia" w:ascii="楷体" w:hAnsi="楷体" w:eastAsia="楷体" w:cs="Times New Roman"/>
          <w:kern w:val="2"/>
          <w:sz w:val="21"/>
          <w:szCs w:val="21"/>
        </w:rPr>
        <w:t>年</w:t>
      </w:r>
      <w:r>
        <w:rPr>
          <w:rFonts w:ascii="Times New Roman" w:hAnsi="Times New Roman" w:eastAsia="楷体" w:cs="Times New Roman"/>
          <w:kern w:val="2"/>
          <w:sz w:val="21"/>
          <w:szCs w:val="21"/>
        </w:rPr>
        <w:t>1</w:t>
      </w:r>
      <w:r>
        <w:rPr>
          <w:rFonts w:hint="eastAsia" w:ascii="楷体" w:hAnsi="楷体" w:eastAsia="楷体" w:cs="Times New Roman"/>
          <w:kern w:val="2"/>
          <w:sz w:val="21"/>
          <w:szCs w:val="21"/>
        </w:rPr>
        <w:t>月底，</w:t>
      </w:r>
      <w:r>
        <w:rPr>
          <w:rFonts w:ascii="楷体" w:hAnsi="楷体" w:eastAsia="楷体" w:cs="Times New Roman"/>
          <w:kern w:val="2"/>
          <w:sz w:val="21"/>
          <w:szCs w:val="21"/>
        </w:rPr>
        <w:t>已累计接待游客超</w:t>
      </w:r>
      <w:r>
        <w:rPr>
          <w:rFonts w:ascii="Times New Roman" w:hAnsi="Times New Roman" w:eastAsia="楷体" w:cs="Times New Roman"/>
          <w:kern w:val="2"/>
          <w:sz w:val="21"/>
          <w:szCs w:val="21"/>
        </w:rPr>
        <w:t>350</w:t>
      </w:r>
      <w:r>
        <w:rPr>
          <w:rFonts w:ascii="楷体" w:hAnsi="楷体" w:eastAsia="楷体" w:cs="Times New Roman"/>
          <w:kern w:val="2"/>
          <w:sz w:val="21"/>
          <w:szCs w:val="21"/>
        </w:rPr>
        <w:t>万人次。</w:t>
      </w:r>
      <w:r>
        <w:rPr>
          <w:rFonts w:ascii="Times New Roman" w:hAnsi="Times New Roman" w:eastAsia="楷体" w:cs="Times New Roman"/>
          <w:kern w:val="2"/>
          <w:sz w:val="21"/>
          <w:szCs w:val="21"/>
        </w:rPr>
        <w:t>2023</w:t>
      </w:r>
      <w:r>
        <w:rPr>
          <w:rFonts w:hint="eastAsia" w:ascii="楷体" w:hAnsi="楷体" w:eastAsia="楷体" w:cs="Times New Roman"/>
          <w:kern w:val="2"/>
          <w:sz w:val="21"/>
          <w:szCs w:val="21"/>
        </w:rPr>
        <w:t>年，</w:t>
      </w:r>
      <w:bookmarkStart w:id="5" w:name="_Hlk162422390"/>
      <w:r>
        <w:rPr>
          <w:rFonts w:hint="eastAsia" w:ascii="楷体" w:hAnsi="楷体" w:eastAsia="楷体" w:cs="Times New Roman"/>
          <w:kern w:val="2"/>
          <w:sz w:val="21"/>
          <w:szCs w:val="21"/>
        </w:rPr>
        <w:t>“长安十二时辰”主题街区</w:t>
      </w:r>
      <w:bookmarkEnd w:id="5"/>
      <w:r>
        <w:rPr>
          <w:rFonts w:hint="eastAsia" w:ascii="楷体" w:hAnsi="楷体" w:eastAsia="楷体" w:cs="Times New Roman"/>
          <w:kern w:val="2"/>
          <w:sz w:val="21"/>
          <w:szCs w:val="21"/>
        </w:rPr>
        <w:t>、</w:t>
      </w:r>
      <w:r>
        <w:rPr>
          <w:rFonts w:ascii="楷体" w:hAnsi="楷体" w:eastAsia="楷体" w:cs="Times New Roman"/>
          <w:kern w:val="2"/>
          <w:sz w:val="21"/>
          <w:szCs w:val="21"/>
        </w:rPr>
        <w:t>中国共产党历史展览馆、</w:t>
      </w:r>
      <w:r>
        <w:rPr>
          <w:rFonts w:hint="eastAsia" w:ascii="楷体" w:hAnsi="楷体" w:eastAsia="楷体" w:cs="Times New Roman"/>
          <w:kern w:val="2"/>
          <w:sz w:val="21"/>
          <w:szCs w:val="21"/>
        </w:rPr>
        <w:t>“华彩万象”石窟艺术、</w:t>
      </w:r>
      <w:r>
        <w:rPr>
          <w:rFonts w:ascii="楷体" w:hAnsi="楷体" w:eastAsia="楷体" w:cs="Times New Roman"/>
          <w:kern w:val="2"/>
          <w:sz w:val="21"/>
          <w:szCs w:val="21"/>
        </w:rPr>
        <w:t>亮马河国际风情水岸等全国</w:t>
      </w:r>
      <w:r>
        <w:rPr>
          <w:rFonts w:ascii="Times New Roman" w:hAnsi="Times New Roman" w:eastAsia="楷体" w:cs="Times New Roman"/>
          <w:kern w:val="2"/>
          <w:sz w:val="21"/>
          <w:szCs w:val="21"/>
        </w:rPr>
        <w:t>24</w:t>
      </w:r>
      <w:r>
        <w:rPr>
          <w:rFonts w:ascii="楷体" w:hAnsi="楷体" w:eastAsia="楷体" w:cs="Times New Roman"/>
          <w:kern w:val="2"/>
          <w:sz w:val="21"/>
          <w:szCs w:val="21"/>
        </w:rPr>
        <w:t>个项目首批入选</w:t>
      </w:r>
      <w:r>
        <w:rPr>
          <w:rFonts w:hint="eastAsia" w:ascii="楷体" w:hAnsi="楷体" w:eastAsia="楷体" w:cs="Times New Roman"/>
          <w:kern w:val="2"/>
          <w:sz w:val="21"/>
          <w:szCs w:val="21"/>
        </w:rPr>
        <w:t>智慧旅游沉浸式体验新空间项目名单。</w:t>
      </w:r>
    </w:p>
    <w:p w14:paraId="4B1C8F33">
      <w:pPr>
        <w:keepNext w:val="0"/>
        <w:keepLines w:val="0"/>
        <w:pageBreakBefore w:val="0"/>
        <w:widowControl w:val="0"/>
        <w:wordWrap/>
        <w:overflowPunct/>
        <w:bidi w:val="0"/>
        <w:spacing w:after="0" w:line="360" w:lineRule="auto"/>
        <w:ind w:firstLine="420" w:firstLineChars="200"/>
        <w:jc w:val="both"/>
        <w:rPr>
          <w:rFonts w:ascii="楷体" w:hAnsi="楷体" w:eastAsia="楷体" w:cs="Times New Roman"/>
          <w:kern w:val="2"/>
          <w:sz w:val="21"/>
          <w:szCs w:val="21"/>
        </w:rPr>
      </w:pPr>
    </w:p>
    <w:p w14:paraId="39AAD0F4">
      <w:pPr>
        <w:keepNext w:val="0"/>
        <w:keepLines w:val="0"/>
        <w:pageBreakBefore w:val="0"/>
        <w:widowControl w:val="0"/>
        <w:wordWrap/>
        <w:overflowPunct/>
        <w:bidi w:val="0"/>
        <w:spacing w:after="0" w:line="360" w:lineRule="auto"/>
        <w:jc w:val="both"/>
        <w:rPr>
          <w:rFonts w:hint="eastAsia" w:ascii="宋体" w:hAnsi="宋体" w:eastAsia="宋体" w:cs="Times New Roman"/>
          <w:kern w:val="2"/>
          <w:sz w:val="21"/>
          <w:szCs w:val="21"/>
        </w:rPr>
      </w:pPr>
      <w:r>
        <w:rPr>
          <w:rFonts w:ascii="Times New Roman" w:hAnsi="Times New Roman" w:eastAsia="宋体" w:cs="Times New Roman"/>
          <w:kern w:val="2"/>
          <w:sz w:val="21"/>
        </w:rPr>
        <w:t>17</w:t>
      </w:r>
      <w:r>
        <w:rPr>
          <w:rFonts w:hint="eastAsia" w:ascii="Times New Roman" w:hAnsi="Times New Roman" w:eastAsia="宋体" w:cs="Times New Roman"/>
          <w:kern w:val="2"/>
          <w:sz w:val="21"/>
        </w:rPr>
        <w:t>．</w:t>
      </w:r>
      <w:r>
        <w:rPr>
          <w:rFonts w:hint="eastAsia" w:ascii="宋体" w:hAnsi="宋体" w:eastAsia="宋体" w:cs="Times New Roman"/>
          <w:kern w:val="2"/>
          <w:sz w:val="21"/>
          <w:szCs w:val="21"/>
        </w:rPr>
        <w:t>根据材料一的文字内容和图</w:t>
      </w:r>
      <w:r>
        <w:rPr>
          <w:rFonts w:ascii="Times New Roman" w:hAnsi="Times New Roman" w:eastAsia="宋体" w:cs="Times New Roman"/>
          <w:kern w:val="2"/>
          <w:sz w:val="21"/>
          <w:szCs w:val="21"/>
        </w:rPr>
        <w:t>1</w:t>
      </w:r>
      <w:r>
        <w:rPr>
          <w:rFonts w:hint="eastAsia" w:ascii="宋体" w:hAnsi="宋体" w:eastAsia="宋体" w:cs="Times New Roman"/>
          <w:kern w:val="2"/>
          <w:sz w:val="21"/>
          <w:szCs w:val="21"/>
        </w:rPr>
        <w:t>的信息，在文中横线处补写恰当内容。（</w:t>
      </w:r>
      <w:r>
        <w:rPr>
          <w:rFonts w:ascii="Times New Roman" w:hAnsi="Times New Roman" w:eastAsia="宋体" w:cs="Times New Roman"/>
          <w:kern w:val="2"/>
          <w:sz w:val="21"/>
          <w:szCs w:val="21"/>
        </w:rPr>
        <w:t>2</w:t>
      </w:r>
      <w:r>
        <w:rPr>
          <w:rFonts w:hint="eastAsia" w:ascii="宋体" w:hAnsi="宋体" w:eastAsia="宋体" w:cs="Times New Roman"/>
          <w:kern w:val="2"/>
          <w:sz w:val="21"/>
          <w:szCs w:val="21"/>
        </w:rPr>
        <w:t>分）</w:t>
      </w:r>
    </w:p>
    <w:p w14:paraId="2A53EE65">
      <w:pPr>
        <w:keepNext w:val="0"/>
        <w:keepLines w:val="0"/>
        <w:pageBreakBefore w:val="0"/>
        <w:widowControl w:val="0"/>
        <w:wordWrap/>
        <w:overflowPunct/>
        <w:bidi w:val="0"/>
        <w:adjustRightInd/>
        <w:snapToGrid/>
        <w:spacing w:after="0" w:line="360" w:lineRule="auto"/>
        <w:jc w:val="both"/>
        <w:rPr>
          <w:rFonts w:hint="eastAsia" w:ascii="宋体" w:hAnsi="宋体" w:eastAsia="宋体" w:cs="Times New Roman"/>
          <w:kern w:val="2"/>
          <w:sz w:val="21"/>
          <w:szCs w:val="21"/>
        </w:rPr>
      </w:pPr>
      <w:r>
        <w:rPr>
          <w:rFonts w:hint="eastAsia" w:ascii="宋体" w:hAnsi="宋体" w:eastAsia="宋体" w:cs="宋体"/>
          <w:kern w:val="2"/>
          <w:sz w:val="21"/>
          <w:u w:val="single"/>
        </w:rPr>
        <w:t xml:space="preserve"> </w:t>
      </w:r>
      <w:r>
        <w:rPr>
          <w:rFonts w:hint="eastAsia" w:ascii="宋体" w:hAnsi="宋体" w:eastAsia="宋体" w:cs="宋体"/>
          <w:kern w:val="2"/>
          <w:sz w:val="21"/>
          <w:u w:val="single"/>
          <w:lang w:val="en-US" w:eastAsia="zh-CN"/>
        </w:rPr>
        <w:t xml:space="preserve">                                                                                            </w:t>
      </w:r>
    </w:p>
    <w:p w14:paraId="487EE04E">
      <w:pPr>
        <w:keepNext w:val="0"/>
        <w:keepLines w:val="0"/>
        <w:pageBreakBefore w:val="0"/>
        <w:widowControl w:val="0"/>
        <w:wordWrap/>
        <w:overflowPunct/>
        <w:bidi w:val="0"/>
        <w:spacing w:after="0" w:line="360" w:lineRule="auto"/>
        <w:jc w:val="both"/>
        <w:rPr>
          <w:rFonts w:ascii="宋体" w:hAnsi="宋体" w:eastAsia="宋体" w:cs="Times New Roman"/>
          <w:kern w:val="2"/>
          <w:sz w:val="21"/>
          <w:szCs w:val="21"/>
        </w:rPr>
      </w:pPr>
      <w:r>
        <w:rPr>
          <w:rFonts w:ascii="Times New Roman" w:hAnsi="Times New Roman" w:eastAsia="宋体" w:cs="Times New Roman"/>
          <w:kern w:val="2"/>
          <w:sz w:val="21"/>
        </w:rPr>
        <w:t>18</w:t>
      </w:r>
      <w:r>
        <w:rPr>
          <w:rFonts w:hint="eastAsia" w:ascii="Times New Roman" w:hAnsi="Times New Roman" w:eastAsia="宋体" w:cs="Times New Roman"/>
          <w:kern w:val="2"/>
          <w:sz w:val="21"/>
        </w:rPr>
        <w:t>．</w:t>
      </w:r>
      <w:r>
        <w:rPr>
          <w:rFonts w:hint="eastAsia" w:ascii="宋体" w:hAnsi="宋体" w:eastAsia="宋体" w:cs="Times New Roman"/>
          <w:kern w:val="2"/>
          <w:sz w:val="21"/>
          <w:szCs w:val="21"/>
        </w:rPr>
        <w:t>根据材料二和材料三的内容，下列说法</w:t>
      </w:r>
      <w:r>
        <w:rPr>
          <w:rFonts w:hint="eastAsia" w:ascii="宋体" w:hAnsi="宋体" w:eastAsia="宋体" w:cs="Times New Roman"/>
          <w:kern w:val="2"/>
          <w:sz w:val="21"/>
          <w:szCs w:val="21"/>
          <w:em w:val="dot"/>
        </w:rPr>
        <w:t>不符合</w:t>
      </w:r>
      <w:r>
        <w:rPr>
          <w:rFonts w:hint="eastAsia" w:ascii="宋体" w:hAnsi="宋体" w:eastAsia="宋体" w:cs="Times New Roman"/>
          <w:kern w:val="2"/>
          <w:sz w:val="21"/>
          <w:szCs w:val="21"/>
        </w:rPr>
        <w:t>文意的一项是</w:t>
      </w:r>
      <w:r>
        <w:rPr>
          <w:rFonts w:hint="eastAsia" w:ascii="宋体" w:hAnsi="宋体" w:eastAsia="宋体" w:cs="Times New Roman"/>
          <w:kern w:val="2"/>
          <w:sz w:val="21"/>
          <w:szCs w:val="21"/>
          <w:lang w:eastAsia="zh-CN"/>
        </w:rPr>
        <w:t>（</w:t>
      </w:r>
      <w:r>
        <w:rPr>
          <w:rFonts w:hint="eastAsia" w:ascii="宋体" w:hAnsi="宋体" w:eastAsia="宋体" w:cs="Times New Roman"/>
          <w:kern w:val="2"/>
          <w:sz w:val="21"/>
          <w:szCs w:val="21"/>
          <w:lang w:val="en-US" w:eastAsia="zh-CN"/>
        </w:rPr>
        <w:t xml:space="preserve">    </w:t>
      </w:r>
      <w:r>
        <w:rPr>
          <w:rFonts w:hint="eastAsia" w:ascii="宋体" w:hAnsi="宋体" w:eastAsia="宋体" w:cs="Times New Roman"/>
          <w:kern w:val="2"/>
          <w:sz w:val="21"/>
          <w:szCs w:val="21"/>
          <w:lang w:eastAsia="zh-CN"/>
        </w:rPr>
        <w:t>）</w:t>
      </w:r>
      <w:r>
        <w:rPr>
          <w:rFonts w:hint="eastAsia" w:ascii="宋体" w:hAnsi="宋体" w:eastAsia="宋体" w:cs="Times New Roman"/>
          <w:kern w:val="2"/>
          <w:sz w:val="21"/>
          <w:szCs w:val="21"/>
        </w:rPr>
        <w:t>（</w:t>
      </w:r>
      <w:r>
        <w:rPr>
          <w:rFonts w:ascii="Times New Roman" w:hAnsi="Times New Roman" w:eastAsia="宋体" w:cs="Times New Roman"/>
          <w:kern w:val="2"/>
          <w:sz w:val="21"/>
          <w:szCs w:val="21"/>
        </w:rPr>
        <w:t>2</w:t>
      </w:r>
      <w:r>
        <w:rPr>
          <w:rFonts w:hint="eastAsia" w:ascii="宋体" w:hAnsi="宋体" w:eastAsia="宋体" w:cs="Times New Roman"/>
          <w:kern w:val="2"/>
          <w:sz w:val="21"/>
          <w:szCs w:val="21"/>
        </w:rPr>
        <w:t>分）</w:t>
      </w:r>
    </w:p>
    <w:p w14:paraId="54D5EF8A">
      <w:pPr>
        <w:keepNext w:val="0"/>
        <w:keepLines w:val="0"/>
        <w:pageBreakBefore w:val="0"/>
        <w:widowControl w:val="0"/>
        <w:wordWrap/>
        <w:overflowPunct/>
        <w:bidi w:val="0"/>
        <w:spacing w:after="0" w:line="360" w:lineRule="auto"/>
        <w:ind w:left="440" w:leftChars="200"/>
        <w:jc w:val="both"/>
        <w:rPr>
          <w:rFonts w:ascii="宋体" w:hAnsi="宋体" w:eastAsia="宋体" w:cs="Times New Roman"/>
          <w:kern w:val="2"/>
          <w:sz w:val="21"/>
          <w:szCs w:val="21"/>
        </w:rPr>
      </w:pPr>
      <w:r>
        <w:rPr>
          <w:rFonts w:ascii="Times New Roman" w:hAnsi="Times New Roman" w:eastAsia="宋体" w:cs="Times New Roman"/>
          <w:kern w:val="2"/>
          <w:sz w:val="21"/>
          <w:szCs w:val="21"/>
        </w:rPr>
        <w:t>A．</w:t>
      </w:r>
      <w:r>
        <w:rPr>
          <w:rFonts w:hint="eastAsia" w:ascii="宋体" w:hAnsi="宋体" w:eastAsia="宋体" w:cs="Times New Roman"/>
          <w:kern w:val="2"/>
          <w:sz w:val="21"/>
          <w:szCs w:val="21"/>
        </w:rPr>
        <w:t>非遗与旅游业融合的模式会受项目自身特点及所处环境等因素影响。</w:t>
      </w:r>
    </w:p>
    <w:p w14:paraId="061094E3">
      <w:pPr>
        <w:keepNext w:val="0"/>
        <w:keepLines w:val="0"/>
        <w:pageBreakBefore w:val="0"/>
        <w:widowControl w:val="0"/>
        <w:wordWrap/>
        <w:overflowPunct/>
        <w:bidi w:val="0"/>
        <w:spacing w:after="0" w:line="360" w:lineRule="auto"/>
        <w:ind w:left="440" w:leftChars="200"/>
        <w:jc w:val="both"/>
        <w:rPr>
          <w:rFonts w:ascii="宋体" w:hAnsi="宋体" w:eastAsia="宋体" w:cs="Times New Roman"/>
          <w:kern w:val="2"/>
          <w:sz w:val="21"/>
          <w:szCs w:val="21"/>
        </w:rPr>
      </w:pPr>
      <w:r>
        <w:rPr>
          <w:rFonts w:hint="eastAsia" w:ascii="Times New Roman" w:hAnsi="Times New Roman" w:eastAsia="宋体" w:cs="Times New Roman"/>
          <w:kern w:val="2"/>
          <w:sz w:val="21"/>
          <w:szCs w:val="21"/>
        </w:rPr>
        <w:t>B</w:t>
      </w:r>
      <w:r>
        <w:rPr>
          <w:rFonts w:ascii="Times New Roman" w:hAnsi="Times New Roman" w:eastAsia="宋体" w:cs="Times New Roman"/>
          <w:kern w:val="2"/>
          <w:sz w:val="21"/>
          <w:szCs w:val="21"/>
        </w:rPr>
        <w:t>．</w:t>
      </w:r>
      <w:r>
        <w:rPr>
          <w:rFonts w:hint="eastAsia" w:ascii="宋体" w:hAnsi="宋体" w:eastAsia="宋体" w:cs="Times New Roman"/>
          <w:kern w:val="2"/>
          <w:sz w:val="21"/>
          <w:szCs w:val="21"/>
        </w:rPr>
        <w:t>云锦因织造技艺繁复，生活中已经消亡，只能在博物馆欣赏其风采。</w:t>
      </w:r>
    </w:p>
    <w:p w14:paraId="697583AF">
      <w:pPr>
        <w:keepNext w:val="0"/>
        <w:keepLines w:val="0"/>
        <w:pageBreakBefore w:val="0"/>
        <w:widowControl w:val="0"/>
        <w:wordWrap/>
        <w:overflowPunct/>
        <w:bidi w:val="0"/>
        <w:spacing w:after="0" w:line="360" w:lineRule="auto"/>
        <w:ind w:left="440" w:leftChars="200"/>
        <w:jc w:val="both"/>
        <w:rPr>
          <w:rFonts w:ascii="宋体" w:hAnsi="宋体" w:eastAsia="宋体" w:cs="Times New Roman"/>
          <w:kern w:val="2"/>
          <w:sz w:val="21"/>
          <w:szCs w:val="21"/>
        </w:rPr>
      </w:pPr>
      <w:r>
        <w:rPr>
          <w:rFonts w:ascii="Times New Roman" w:hAnsi="Times New Roman" w:eastAsia="宋体" w:cs="Times New Roman"/>
          <w:kern w:val="2"/>
          <w:sz w:val="21"/>
          <w:szCs w:val="21"/>
        </w:rPr>
        <w:t>C．</w:t>
      </w:r>
      <w:r>
        <w:rPr>
          <w:rFonts w:hint="eastAsia" w:ascii="宋体" w:hAnsi="宋体" w:eastAsia="宋体" w:cs="Times New Roman"/>
          <w:kern w:val="2"/>
          <w:sz w:val="21"/>
          <w:szCs w:val="21"/>
        </w:rPr>
        <w:t>年轻人大都注重旅行沉浸式体验，这为开发旅游项目提供了新思路。</w:t>
      </w:r>
    </w:p>
    <w:p w14:paraId="113A420C">
      <w:pPr>
        <w:keepNext w:val="0"/>
        <w:keepLines w:val="0"/>
        <w:pageBreakBefore w:val="0"/>
        <w:widowControl w:val="0"/>
        <w:wordWrap/>
        <w:overflowPunct/>
        <w:bidi w:val="0"/>
        <w:spacing w:after="0" w:line="360" w:lineRule="auto"/>
        <w:ind w:left="440" w:leftChars="200"/>
        <w:jc w:val="both"/>
        <w:rPr>
          <w:rFonts w:ascii="宋体" w:hAnsi="宋体" w:eastAsia="宋体" w:cs="Times New Roman"/>
          <w:kern w:val="2"/>
          <w:sz w:val="21"/>
          <w:szCs w:val="21"/>
        </w:rPr>
      </w:pPr>
      <w:r>
        <w:rPr>
          <w:rFonts w:ascii="Times New Roman" w:hAnsi="Times New Roman" w:eastAsia="宋体" w:cs="Times New Roman"/>
          <w:kern w:val="2"/>
          <w:sz w:val="21"/>
          <w:szCs w:val="21"/>
        </w:rPr>
        <w:t>D．</w:t>
      </w:r>
      <w:r>
        <w:rPr>
          <w:rFonts w:hint="eastAsia" w:ascii="楷体" w:hAnsi="楷体" w:eastAsia="楷体" w:cs="Times New Roman"/>
          <w:kern w:val="2"/>
          <w:sz w:val="21"/>
          <w:szCs w:val="21"/>
        </w:rPr>
        <w:t>“</w:t>
      </w:r>
      <w:r>
        <w:rPr>
          <w:rFonts w:hint="eastAsia" w:ascii="宋体" w:hAnsi="宋体" w:eastAsia="宋体" w:cs="Times New Roman"/>
          <w:kern w:val="2"/>
          <w:sz w:val="21"/>
          <w:szCs w:val="21"/>
        </w:rPr>
        <w:t>长安十二时辰”主题街区融多种体验方式为一体，吸引了大量游客。</w:t>
      </w:r>
    </w:p>
    <w:p w14:paraId="2312E732">
      <w:pPr>
        <w:keepNext w:val="0"/>
        <w:keepLines w:val="0"/>
        <w:pageBreakBefore w:val="0"/>
        <w:widowControl w:val="0"/>
        <w:wordWrap/>
        <w:overflowPunct/>
        <w:bidi w:val="0"/>
        <w:spacing w:after="0" w:line="360" w:lineRule="auto"/>
        <w:ind w:left="420" w:hanging="420" w:hangingChars="200"/>
        <w:jc w:val="both"/>
        <w:rPr>
          <w:rFonts w:ascii="宋体" w:hAnsi="宋体" w:eastAsia="宋体" w:cs="Times New Roman"/>
          <w:kern w:val="2"/>
          <w:sz w:val="21"/>
          <w:szCs w:val="21"/>
        </w:rPr>
      </w:pPr>
      <w:r>
        <w:rPr>
          <w:rFonts w:ascii="Times New Roman" w:hAnsi="Times New Roman" w:eastAsia="宋体" w:cs="Times New Roman"/>
          <w:kern w:val="2"/>
          <w:sz w:val="21"/>
        </w:rPr>
        <w:t>19</w:t>
      </w:r>
      <w:r>
        <w:rPr>
          <w:rFonts w:hint="eastAsia" w:ascii="Times New Roman" w:hAnsi="Times New Roman" w:eastAsia="宋体" w:cs="Times New Roman"/>
          <w:kern w:val="2"/>
          <w:sz w:val="21"/>
        </w:rPr>
        <w:t>．</w:t>
      </w:r>
      <w:r>
        <w:rPr>
          <w:rFonts w:hint="eastAsia" w:ascii="宋体" w:hAnsi="宋体" w:eastAsia="宋体" w:cs="Times New Roman"/>
          <w:kern w:val="2"/>
          <w:sz w:val="21"/>
          <w:szCs w:val="21"/>
        </w:rPr>
        <w:t>从上述三则材料可以看出，</w:t>
      </w:r>
      <w:r>
        <w:rPr>
          <w:rFonts w:hint="eastAsia" w:ascii="宋体" w:hAnsi="宋体" w:eastAsia="宋体" w:cs="Times New Roman"/>
          <w:kern w:val="2"/>
          <w:sz w:val="21"/>
          <w:szCs w:val="21"/>
          <w:u w:val="single"/>
        </w:rPr>
        <w:t>①</w:t>
      </w:r>
      <w:r>
        <w:rPr>
          <w:rFonts w:hint="eastAsia" w:ascii="宋体" w:hAnsi="宋体" w:eastAsia="宋体" w:cs="Times New Roman"/>
          <w:kern w:val="2"/>
          <w:sz w:val="21"/>
          <w:szCs w:val="21"/>
          <w:u w:val="single"/>
          <w:lang w:val="en-US" w:eastAsia="zh-CN"/>
        </w:rPr>
        <w:t xml:space="preserve">                               </w:t>
      </w:r>
      <w:r>
        <w:rPr>
          <w:rFonts w:hint="eastAsia" w:ascii="宋体" w:hAnsi="宋体" w:eastAsia="宋体" w:cs="Times New Roman"/>
          <w:kern w:val="2"/>
          <w:sz w:val="21"/>
          <w:szCs w:val="21"/>
        </w:rPr>
        <w:t>、</w:t>
      </w:r>
      <w:r>
        <w:rPr>
          <w:rFonts w:hint="eastAsia" w:ascii="宋体" w:hAnsi="宋体" w:eastAsia="宋体" w:cs="Times New Roman"/>
          <w:kern w:val="2"/>
          <w:sz w:val="21"/>
          <w:szCs w:val="21"/>
          <w:u w:val="single"/>
        </w:rPr>
        <w:t>②</w:t>
      </w:r>
      <w:r>
        <w:rPr>
          <w:rFonts w:hint="eastAsia" w:ascii="宋体" w:hAnsi="宋体" w:eastAsia="宋体" w:cs="Times New Roman"/>
          <w:kern w:val="2"/>
          <w:sz w:val="21"/>
          <w:szCs w:val="21"/>
          <w:u w:val="single"/>
          <w:lang w:val="en-US" w:eastAsia="zh-CN"/>
        </w:rPr>
        <w:t xml:space="preserve">                        </w:t>
      </w:r>
      <w:r>
        <w:rPr>
          <w:rFonts w:hint="eastAsia" w:ascii="宋体" w:hAnsi="宋体" w:eastAsia="宋体" w:cs="Times New Roman"/>
          <w:kern w:val="2"/>
          <w:sz w:val="21"/>
          <w:szCs w:val="21"/>
          <w:u w:val="single"/>
        </w:rPr>
        <w:t xml:space="preserve"> </w:t>
      </w:r>
      <w:r>
        <w:rPr>
          <w:rFonts w:hint="eastAsia" w:ascii="等线" w:hAnsi="等线" w:eastAsia="等线" w:cs="Times New Roman"/>
          <w:kern w:val="2"/>
          <w:sz w:val="21"/>
          <w:szCs w:val="21"/>
          <w:u w:val="single"/>
        </w:rPr>
        <w:t xml:space="preserve"> </w:t>
      </w:r>
      <w:r>
        <w:rPr>
          <w:rFonts w:hint="eastAsia" w:ascii="宋体" w:hAnsi="宋体" w:eastAsia="宋体" w:cs="Times New Roman"/>
          <w:kern w:val="2"/>
          <w:sz w:val="21"/>
          <w:szCs w:val="21"/>
        </w:rPr>
        <w:t>、</w:t>
      </w:r>
      <w:r>
        <w:rPr>
          <w:rFonts w:hint="eastAsia" w:ascii="宋体" w:hAnsi="宋体" w:eastAsia="宋体" w:cs="Times New Roman"/>
          <w:kern w:val="2"/>
          <w:sz w:val="21"/>
          <w:szCs w:val="21"/>
          <w:u w:val="single"/>
        </w:rPr>
        <w:t xml:space="preserve">  ③</w:t>
      </w:r>
      <w:r>
        <w:rPr>
          <w:rFonts w:hint="eastAsia" w:ascii="等线" w:hAnsi="等线" w:eastAsia="等线" w:cs="Times New Roman"/>
          <w:kern w:val="2"/>
          <w:sz w:val="21"/>
          <w:szCs w:val="21"/>
          <w:u w:val="single"/>
        </w:rPr>
        <w:t xml:space="preserve"> </w:t>
      </w:r>
      <w:r>
        <w:rPr>
          <w:rFonts w:hint="eastAsia" w:ascii="等线" w:hAnsi="等线" w:eastAsia="等线" w:cs="Times New Roman"/>
          <w:kern w:val="2"/>
          <w:sz w:val="21"/>
          <w:szCs w:val="21"/>
          <w:u w:val="single"/>
          <w:lang w:val="en-US" w:eastAsia="zh-CN"/>
        </w:rPr>
        <w:t xml:space="preserve">                                     </w:t>
      </w:r>
      <w:r>
        <w:rPr>
          <w:rFonts w:ascii="等线" w:hAnsi="等线" w:eastAsia="等线" w:cs="Times New Roman"/>
          <w:kern w:val="2"/>
          <w:sz w:val="21"/>
          <w:szCs w:val="21"/>
          <w:u w:val="single"/>
        </w:rPr>
        <w:t xml:space="preserve"> </w:t>
      </w:r>
      <w:r>
        <w:rPr>
          <w:rFonts w:hint="eastAsia" w:ascii="宋体" w:hAnsi="宋体" w:eastAsia="宋体" w:cs="Times New Roman"/>
          <w:kern w:val="2"/>
          <w:sz w:val="21"/>
          <w:szCs w:val="21"/>
        </w:rPr>
        <w:t>等举措能够促进旅游业高质量发展。（</w:t>
      </w:r>
      <w:r>
        <w:rPr>
          <w:rFonts w:ascii="Times New Roman" w:hAnsi="Times New Roman" w:eastAsia="宋体" w:cs="Times New Roman"/>
          <w:kern w:val="2"/>
          <w:sz w:val="21"/>
          <w:szCs w:val="21"/>
        </w:rPr>
        <w:t>3</w:t>
      </w:r>
      <w:r>
        <w:rPr>
          <w:rFonts w:hint="eastAsia" w:ascii="宋体" w:hAnsi="宋体" w:eastAsia="宋体" w:cs="Times New Roman"/>
          <w:kern w:val="2"/>
          <w:sz w:val="21"/>
          <w:szCs w:val="21"/>
        </w:rPr>
        <w:t>分）</w:t>
      </w:r>
    </w:p>
    <w:p w14:paraId="354FB044">
      <w:pPr>
        <w:keepNext w:val="0"/>
        <w:keepLines w:val="0"/>
        <w:pageBreakBefore w:val="0"/>
        <w:wordWrap/>
        <w:overflowPunct/>
        <w:bidi w:val="0"/>
        <w:adjustRightInd/>
        <w:snapToGrid/>
        <w:spacing w:after="0" w:line="360" w:lineRule="auto"/>
        <w:rPr>
          <w:rFonts w:ascii="宋体" w:hAnsi="宋体" w:eastAsia="宋体" w:cs="宋体"/>
          <w:kern w:val="2"/>
          <w:sz w:val="21"/>
          <w:szCs w:val="21"/>
        </w:rPr>
      </w:pPr>
    </w:p>
    <w:p w14:paraId="395A417A">
      <w:pPr>
        <w:keepNext w:val="0"/>
        <w:keepLines w:val="0"/>
        <w:pageBreakBefore w:val="0"/>
        <w:widowControl w:val="0"/>
        <w:wordWrap/>
        <w:overflowPunct/>
        <w:bidi w:val="0"/>
        <w:adjustRightInd/>
        <w:snapToGrid/>
        <w:spacing w:after="0" w:line="360" w:lineRule="auto"/>
        <w:jc w:val="both"/>
        <w:rPr>
          <w:rFonts w:ascii="黑体" w:hAnsi="黑体" w:eastAsia="黑体" w:cs="宋体"/>
          <w:sz w:val="24"/>
          <w:szCs w:val="21"/>
        </w:rPr>
      </w:pPr>
    </w:p>
    <w:p w14:paraId="40AF24B8"/>
    <w:sectPr>
      <w:footerReference r:id="rId4"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PingFang SC">
    <w:altName w:val="Microsoft YaHei UI"/>
    <w:panose1 w:val="00000000000000000000"/>
    <w:charset w:val="86"/>
    <w:family w:val="auto"/>
    <w:pitch w:val="default"/>
    <w:sig w:usb0="00000000" w:usb1="00000000" w:usb2="00000017" w:usb3="00000000" w:csb0="00040001" w:csb1="00000000"/>
  </w:font>
  <w:font w:name="Microsoft YaHei UI">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国标黑体">
    <w:altName w:val="Malgun Gothic Semilight"/>
    <w:panose1 w:val="00000000000000000000"/>
    <w:charset w:val="86"/>
    <w:family w:val="auto"/>
    <w:pitch w:val="default"/>
    <w:sig w:usb0="00000000" w:usb1="00000000" w:usb2="00000000" w:usb3="00000000" w:csb0="00060007" w:csb1="00000000"/>
  </w:font>
  <w:font w:name="Malgun Gothic Semilight">
    <w:panose1 w:val="020B0502040204020203"/>
    <w:charset w:val="86"/>
    <w:family w:val="swiss"/>
    <w:pitch w:val="default"/>
    <w:sig w:usb0="900002AF" w:usb1="01D77CFB" w:usb2="00000012" w:usb3="00000000" w:csb0="203E01BD" w:csb1="D7FF0000"/>
  </w:font>
  <w:font w:name="国标宋体">
    <w:altName w:val="Malgun Gothic Semilight"/>
    <w:panose1 w:val="00000000000000000000"/>
    <w:charset w:val="86"/>
    <w:family w:val="auto"/>
    <w:pitch w:val="default"/>
    <w:sig w:usb0="00000000" w:usb1="00000000" w:usb2="00000000" w:usb3="00000000" w:csb0="00060007" w:csb1="00000000"/>
  </w:font>
  <w:font w:name="方正书宋简体">
    <w:altName w:val="宋体"/>
    <w:panose1 w:val="00000000000000000000"/>
    <w:charset w:val="86"/>
    <w:family w:val="script"/>
    <w:pitch w:val="default"/>
    <w:sig w:usb0="00000000" w:usb1="00000000" w:usb2="00000010" w:usb3="00000000" w:csb0="00040000" w:csb1="00000000"/>
  </w:font>
  <w:font w:name="HGB1_CNKI">
    <w:altName w:val="宋体"/>
    <w:panose1 w:val="02000500000000000000"/>
    <w:charset w:val="86"/>
    <w:family w:val="auto"/>
    <w:pitch w:val="default"/>
    <w:sig w:usb0="00000000" w:usb1="00000000" w:usb2="00000010" w:usb3="00000000" w:csb0="00040003" w:csb1="00000000"/>
  </w:font>
  <w:font w:name="仿宋">
    <w:panose1 w:val="02010609060101010101"/>
    <w:charset w:val="86"/>
    <w:family w:val="modern"/>
    <w:pitch w:val="default"/>
    <w:sig w:usb0="800002BF" w:usb1="38CF7CFA" w:usb2="00000016" w:usb3="00000000" w:csb0="00040001" w:csb1="00000000"/>
  </w:font>
  <w:font w:name="Segoe UI Symbol">
    <w:panose1 w:val="020B0502040204020203"/>
    <w:charset w:val="00"/>
    <w:family w:val="swiss"/>
    <w:pitch w:val="default"/>
    <w:sig w:usb0="800001E3" w:usb1="1200FFEF" w:usb2="00040000" w:usb3="04000000" w:csb0="00000001" w:csb1="40000000"/>
  </w:font>
  <w:font w:name="华文楷体">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auto"/>
    <w:pitch w:val="default"/>
    <w:sig w:usb0="00000000" w:usb1="00000000" w:usb2="00000000" w:usb3="00000000" w:csb0="00040000" w:csb1="00000000"/>
  </w:font>
  <w:font w:name="隶书">
    <w:panose1 w:val="0201050906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23882664"/>
      <w:docPartObj>
        <w:docPartGallery w:val="autotext"/>
      </w:docPartObj>
    </w:sdtPr>
    <w:sdtContent>
      <w:p w14:paraId="11B5592D">
        <w:pPr>
          <w:pStyle w:val="2"/>
          <w:jc w:val="center"/>
        </w:pPr>
        <w:r>
          <w:fldChar w:fldCharType="begin"/>
        </w:r>
        <w:r>
          <w:instrText xml:space="preserve">PAGE   \* MERGEFORMAT</w:instrText>
        </w:r>
        <w:r>
          <w:fldChar w:fldCharType="separate"/>
        </w:r>
        <w:r>
          <w:rPr>
            <w:lang w:val="zh-CN"/>
          </w:rPr>
          <w:t>25</w:t>
        </w:r>
        <w:r>
          <w:fldChar w:fldCharType="end"/>
        </w:r>
      </w:p>
    </w:sdtContent>
  </w:sdt>
  <w:p w14:paraId="42F1ADAB">
    <w:pPr>
      <w:pStyle w:val="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D4551E"/>
    <w:multiLevelType w:val="singleLevel"/>
    <w:tmpl w:val="80D4551E"/>
    <w:lvl w:ilvl="0" w:tentative="0">
      <w:start w:val="18"/>
      <w:numFmt w:val="decimal"/>
      <w:suff w:val="space"/>
      <w:lvlText w:val="%1."/>
      <w:lvlJc w:val="left"/>
    </w:lvl>
  </w:abstractNum>
  <w:abstractNum w:abstractNumId="1">
    <w:nsid w:val="BFFDF5F6"/>
    <w:multiLevelType w:val="singleLevel"/>
    <w:tmpl w:val="BFFDF5F6"/>
    <w:lvl w:ilvl="0" w:tentative="0">
      <w:start w:val="15"/>
      <w:numFmt w:val="decimal"/>
      <w:lvlText w:val="%1."/>
      <w:lvlJc w:val="left"/>
      <w:pPr>
        <w:tabs>
          <w:tab w:val="left" w:pos="312"/>
        </w:tabs>
      </w:pPr>
      <w:rPr>
        <w:rFonts w:hint="default" w:ascii="宋体" w:hAnsi="宋体" w:eastAsia="宋体" w:cs="宋体"/>
      </w:rPr>
    </w:lvl>
  </w:abstractNum>
  <w:abstractNum w:abstractNumId="2">
    <w:nsid w:val="EC5EC105"/>
    <w:multiLevelType w:val="singleLevel"/>
    <w:tmpl w:val="EC5EC105"/>
    <w:lvl w:ilvl="0" w:tentative="0">
      <w:start w:val="1"/>
      <w:numFmt w:val="chineseCounting"/>
      <w:suff w:val="nothing"/>
      <w:lvlText w:val="%1、"/>
      <w:lvlJc w:val="left"/>
      <w:rPr>
        <w:rFonts w:hint="eastAsia"/>
      </w:rPr>
    </w:lvl>
  </w:abstractNum>
  <w:abstractNum w:abstractNumId="3">
    <w:nsid w:val="5BD9388D"/>
    <w:multiLevelType w:val="singleLevel"/>
    <w:tmpl w:val="5BD9388D"/>
    <w:lvl w:ilvl="0" w:tentative="0">
      <w:start w:val="1"/>
      <w:numFmt w:val="chineseCounting"/>
      <w:suff w:val="nothing"/>
      <w:lvlText w:val="（%1）"/>
      <w:lvlJc w:val="left"/>
      <w:pPr>
        <w:ind w:left="-422"/>
      </w:pPr>
      <w:rPr>
        <w:rFonts w:hint="eastAsia"/>
        <w:color w:val="auto"/>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45A0"/>
    <w:rsid w:val="000A3C4D"/>
    <w:rsid w:val="000E770F"/>
    <w:rsid w:val="001172A4"/>
    <w:rsid w:val="0011793F"/>
    <w:rsid w:val="001B0824"/>
    <w:rsid w:val="001C709D"/>
    <w:rsid w:val="001D60CA"/>
    <w:rsid w:val="001F2840"/>
    <w:rsid w:val="00204A55"/>
    <w:rsid w:val="00256379"/>
    <w:rsid w:val="0026095A"/>
    <w:rsid w:val="00294431"/>
    <w:rsid w:val="002A121C"/>
    <w:rsid w:val="002F42BA"/>
    <w:rsid w:val="00454197"/>
    <w:rsid w:val="004D2D22"/>
    <w:rsid w:val="00506A70"/>
    <w:rsid w:val="00512584"/>
    <w:rsid w:val="005355A4"/>
    <w:rsid w:val="005467BF"/>
    <w:rsid w:val="00592A22"/>
    <w:rsid w:val="00595B5D"/>
    <w:rsid w:val="005D679F"/>
    <w:rsid w:val="005F0620"/>
    <w:rsid w:val="00650E3B"/>
    <w:rsid w:val="006C193D"/>
    <w:rsid w:val="006E3771"/>
    <w:rsid w:val="0070660F"/>
    <w:rsid w:val="00715ACE"/>
    <w:rsid w:val="007428B8"/>
    <w:rsid w:val="00757B4D"/>
    <w:rsid w:val="007B3849"/>
    <w:rsid w:val="007B562E"/>
    <w:rsid w:val="007B620F"/>
    <w:rsid w:val="007D273B"/>
    <w:rsid w:val="00852A34"/>
    <w:rsid w:val="00877A92"/>
    <w:rsid w:val="008B3F43"/>
    <w:rsid w:val="008C539B"/>
    <w:rsid w:val="008F7FF0"/>
    <w:rsid w:val="00911B1A"/>
    <w:rsid w:val="0093103C"/>
    <w:rsid w:val="00942EFA"/>
    <w:rsid w:val="009A3235"/>
    <w:rsid w:val="00A16DC9"/>
    <w:rsid w:val="00A42954"/>
    <w:rsid w:val="00AD1C01"/>
    <w:rsid w:val="00AF58FE"/>
    <w:rsid w:val="00B545A0"/>
    <w:rsid w:val="00B63740"/>
    <w:rsid w:val="00B8541F"/>
    <w:rsid w:val="00C54AC1"/>
    <w:rsid w:val="00C82DF5"/>
    <w:rsid w:val="00DB0EEC"/>
    <w:rsid w:val="00DD2AB1"/>
    <w:rsid w:val="00DE5CDB"/>
    <w:rsid w:val="00DF493A"/>
    <w:rsid w:val="00E72A03"/>
    <w:rsid w:val="00E86BDF"/>
    <w:rsid w:val="00EB4B24"/>
    <w:rsid w:val="00ED1E15"/>
    <w:rsid w:val="00F52D08"/>
    <w:rsid w:val="00FD3CC4"/>
    <w:rsid w:val="7C29369C"/>
    <w:rsid w:val="7CC5443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kern w:val="0"/>
      <w:sz w:val="22"/>
      <w:szCs w:val="22"/>
      <w:lang w:val="en-US" w:eastAsia="zh-CN" w:bidi="ar-SA"/>
    </w:rPr>
  </w:style>
  <w:style w:type="character" w:default="1" w:styleId="6">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8"/>
    <w:unhideWhenUsed/>
    <w:uiPriority w:val="99"/>
    <w:pPr>
      <w:tabs>
        <w:tab w:val="center" w:pos="4153"/>
        <w:tab w:val="right" w:pos="8306"/>
      </w:tabs>
    </w:pPr>
    <w:rPr>
      <w:sz w:val="18"/>
      <w:szCs w:val="18"/>
    </w:rPr>
  </w:style>
  <w:style w:type="paragraph" w:styleId="3">
    <w:name w:val="header"/>
    <w:basedOn w:val="1"/>
    <w:link w:val="7"/>
    <w:unhideWhenUsed/>
    <w:qFormat/>
    <w:uiPriority w:val="99"/>
    <w:pPr>
      <w:pBdr>
        <w:bottom w:val="single" w:color="auto" w:sz="6" w:space="1"/>
      </w:pBdr>
      <w:tabs>
        <w:tab w:val="center" w:pos="4153"/>
        <w:tab w:val="right" w:pos="8306"/>
      </w:tabs>
      <w:jc w:val="center"/>
    </w:pPr>
    <w:rPr>
      <w:sz w:val="18"/>
      <w:szCs w:val="18"/>
    </w:rPr>
  </w:style>
  <w:style w:type="table" w:styleId="5">
    <w:name w:val="Table Grid"/>
    <w:basedOn w:val="4"/>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字符"/>
    <w:basedOn w:val="6"/>
    <w:link w:val="3"/>
    <w:qFormat/>
    <w:uiPriority w:val="99"/>
    <w:rPr>
      <w:sz w:val="18"/>
      <w:szCs w:val="18"/>
    </w:rPr>
  </w:style>
  <w:style w:type="character" w:customStyle="1" w:styleId="8">
    <w:name w:val="页脚 字符"/>
    <w:basedOn w:val="6"/>
    <w:link w:val="2"/>
    <w:qFormat/>
    <w:uiPriority w:val="99"/>
    <w:rPr>
      <w:sz w:val="18"/>
      <w:szCs w:val="18"/>
    </w:rPr>
  </w:style>
  <w:style w:type="table" w:customStyle="1" w:styleId="9">
    <w:name w:val="网格型1"/>
    <w:basedOn w:val="4"/>
    <w:qFormat/>
    <w:uiPriority w:val="3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
    <w:name w:val="网格型2"/>
    <w:basedOn w:val="4"/>
    <w:autoRedefine/>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
    <w:name w:val="网格型3"/>
    <w:basedOn w:val="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
    <w:name w:val="网格型4"/>
    <w:basedOn w:val="4"/>
    <w:qFormat/>
    <w:uiPriority w:val="39"/>
    <w:rPr>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
    <w:name w:val="网格型5"/>
    <w:basedOn w:val="4"/>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bj22z</Company>
  <Pages>20</Pages>
  <Words>15823</Words>
  <Characters>16304</Characters>
  <Lines>158</Lines>
  <Paragraphs>44</Paragraphs>
  <TotalTime>2</TotalTime>
  <ScaleCrop>false</ScaleCrop>
  <LinksUpToDate>false</LinksUpToDate>
  <CharactersWithSpaces>18360</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2024-02-02T00:17:00Z</dcterms:created>
  <dc:creator>柴荣</dc:creator>
  <cp:lastModifiedBy>Pig-pig尚</cp:lastModifiedBy>
  <dcterms:modified xsi:type="dcterms:W3CDTF">2025-06-28T02:04:50Z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eyJoZGlkIjoiMmQ0MGI4MjcxZDI3OTlhMTU3Mzk0OTUwOWQ5NjJmNTgiLCJ1c2VySWQiOiI0Mjg5Mjc5NzcifQ==</vt:lpwstr>
  </property>
  <property fmtid="{D5CDD505-2E9C-101B-9397-08002B2CF9AE}" pid="3" name="KSOProductBuildVer">
    <vt:lpwstr>2052-12.1.0.21541</vt:lpwstr>
  </property>
  <property fmtid="{D5CDD505-2E9C-101B-9397-08002B2CF9AE}" pid="4" name="ICV">
    <vt:lpwstr>D52D80FCA3794F01B4811B9A11C45E7B_13</vt:lpwstr>
  </property>
</Properties>
</file>