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42452">
      <w:pPr>
        <w:ind w:firstLine="2811" w:firstLineChars="100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初高衔接阶段</w:t>
      </w:r>
      <w:r>
        <w:rPr>
          <w:rFonts w:hint="eastAsia"/>
          <w:b/>
          <w:bCs/>
          <w:sz w:val="28"/>
          <w:szCs w:val="28"/>
          <w:lang w:val="en-US" w:eastAsia="zh-CN"/>
        </w:rPr>
        <w:t>语文暑假作业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1003"/>
        <w:gridCol w:w="2507"/>
        <w:gridCol w:w="3520"/>
        <w:gridCol w:w="1320"/>
      </w:tblGrid>
      <w:tr w14:paraId="6EDBF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  <w:vAlign w:val="center"/>
          </w:tcPr>
          <w:p w14:paraId="350FBC38">
            <w:pPr>
              <w:jc w:val="center"/>
              <w:rPr>
                <w:rFonts w:hint="eastAsia" w:ascii="Arial" w:hAnsi="Arial"/>
                <w:b/>
                <w:bCs/>
                <w:vertAlign w:val="baseline"/>
                <w:lang w:val="en-US" w:eastAsia="zh-CN"/>
              </w:rPr>
            </w:pPr>
          </w:p>
        </w:tc>
        <w:tc>
          <w:tcPr>
            <w:tcW w:w="1003" w:type="dxa"/>
            <w:vAlign w:val="center"/>
          </w:tcPr>
          <w:p w14:paraId="7B0070D3">
            <w:pPr>
              <w:jc w:val="center"/>
              <w:rPr>
                <w:rFonts w:hint="default" w:ascii="Arial" w:hAnsi="Arial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b/>
                <w:bCs/>
                <w:vertAlign w:val="baseline"/>
                <w:lang w:val="en-US" w:eastAsia="zh-CN"/>
              </w:rPr>
              <w:t>日期</w:t>
            </w:r>
          </w:p>
        </w:tc>
        <w:tc>
          <w:tcPr>
            <w:tcW w:w="2507" w:type="dxa"/>
            <w:vAlign w:val="center"/>
          </w:tcPr>
          <w:p w14:paraId="43AC13A6">
            <w:pPr>
              <w:jc w:val="center"/>
              <w:rPr>
                <w:rFonts w:hint="default" w:ascii="Arial" w:hAnsi="Arial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b/>
                <w:bCs/>
                <w:vertAlign w:val="baseline"/>
                <w:lang w:val="en-US" w:eastAsia="zh-CN"/>
              </w:rPr>
              <w:t>《红楼梦》前二十回</w:t>
            </w:r>
          </w:p>
        </w:tc>
        <w:tc>
          <w:tcPr>
            <w:tcW w:w="3520" w:type="dxa"/>
          </w:tcPr>
          <w:p w14:paraId="176BC9FD">
            <w:pPr>
              <w:rPr>
                <w:rFonts w:hint="default" w:ascii="Arial" w:hAnsi="Arial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b/>
                <w:bCs/>
                <w:vertAlign w:val="baseline"/>
                <w:lang w:val="en-US" w:eastAsia="zh-CN"/>
              </w:rPr>
              <w:t>背默篇目</w:t>
            </w:r>
          </w:p>
        </w:tc>
        <w:tc>
          <w:tcPr>
            <w:tcW w:w="1320" w:type="dxa"/>
          </w:tcPr>
          <w:p w14:paraId="736C7D13">
            <w:pPr>
              <w:rPr>
                <w:rFonts w:hint="default" w:ascii="Arial" w:hAnsi="Arial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b/>
                <w:bCs/>
                <w:vertAlign w:val="baseline"/>
                <w:lang w:val="en-US" w:eastAsia="zh-CN"/>
              </w:rPr>
              <w:t>完成情况</w:t>
            </w:r>
          </w:p>
        </w:tc>
      </w:tr>
      <w:tr w14:paraId="35C5B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17" w:type="dxa"/>
            <w:vAlign w:val="center"/>
          </w:tcPr>
          <w:p w14:paraId="7C372D14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1</w:t>
            </w:r>
          </w:p>
        </w:tc>
        <w:tc>
          <w:tcPr>
            <w:tcW w:w="1003" w:type="dxa"/>
            <w:vAlign w:val="center"/>
          </w:tcPr>
          <w:p w14:paraId="5E18F6B8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7.20</w:t>
            </w:r>
          </w:p>
        </w:tc>
        <w:tc>
          <w:tcPr>
            <w:tcW w:w="2507" w:type="dxa"/>
          </w:tcPr>
          <w:p w14:paraId="2EF0B464">
            <w:pPr>
              <w:jc w:val="center"/>
              <w:rPr>
                <w:rFonts w:hint="default" w:ascii="Arial" w:hAnsi="Arial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第一回</w:t>
            </w:r>
          </w:p>
        </w:tc>
        <w:tc>
          <w:tcPr>
            <w:tcW w:w="3520" w:type="dxa"/>
            <w:vMerge w:val="restart"/>
          </w:tcPr>
          <w:p w14:paraId="5963D870">
            <w:pPr>
              <w:rPr>
                <w:rFonts w:hint="eastAsia" w:asciiTheme="majorEastAsia" w:hAnsiTheme="majorEastAsia" w:eastAsiaTheme="majorEastAsia" w:cstheme="majorEastAsia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2"/>
              </w:rPr>
              <w:t>静女/《诗经·邶风》</w:t>
            </w:r>
          </w:p>
          <w:p w14:paraId="4A512F02">
            <w:pPr>
              <w:rPr>
                <w:rFonts w:hint="eastAsia" w:asciiTheme="majorEastAsia" w:hAnsiTheme="majorEastAsia" w:eastAsiaTheme="majorEastAsia" w:cstheme="majorEastAsia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2"/>
              </w:rPr>
              <w:t>涉江采芙蓉/《古诗十九首》</w:t>
            </w:r>
          </w:p>
          <w:p w14:paraId="07937C3D">
            <w:pPr>
              <w:rPr>
                <w:rFonts w:hint="eastAsia" w:asciiTheme="majorEastAsia" w:hAnsiTheme="majorEastAsia" w:eastAsiaTheme="majorEastAsia" w:cstheme="majorEastAsia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2"/>
              </w:rPr>
              <w:t>虞美人（春花秋月何时了）/李煜</w:t>
            </w:r>
          </w:p>
          <w:p w14:paraId="28567DF0">
            <w:pPr>
              <w:rPr>
                <w:rFonts w:hint="eastAsia" w:asciiTheme="majorEastAsia" w:hAnsiTheme="majorEastAsia" w:eastAsiaTheme="majorEastAsia" w:cstheme="majorEastAsia"/>
                <w:szCs w:val="22"/>
              </w:rPr>
            </w:pPr>
          </w:p>
          <w:p w14:paraId="50E0CA2E">
            <w:pPr>
              <w:rPr>
                <w:rFonts w:hint="default" w:asciiTheme="majorEastAsia" w:hAnsiTheme="majorEastAsia" w:eastAsiaTheme="majorEastAsia" w:cstheme="majorEastAsia"/>
                <w:szCs w:val="22"/>
                <w:lang w:val="en-US" w:eastAsia="zh-CN"/>
              </w:rPr>
            </w:pPr>
          </w:p>
        </w:tc>
        <w:tc>
          <w:tcPr>
            <w:tcW w:w="1320" w:type="dxa"/>
          </w:tcPr>
          <w:p w14:paraId="5F53DF49">
            <w:pPr>
              <w:rPr>
                <w:rFonts w:hint="default" w:asciiTheme="majorEastAsia" w:hAnsiTheme="majorEastAsia" w:eastAsiaTheme="majorEastAsia" w:cstheme="majorEastAsia"/>
                <w:szCs w:val="22"/>
                <w:lang w:val="en-US" w:eastAsia="zh-CN"/>
              </w:rPr>
            </w:pPr>
          </w:p>
        </w:tc>
      </w:tr>
      <w:tr w14:paraId="2408E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917" w:type="dxa"/>
            <w:vAlign w:val="center"/>
          </w:tcPr>
          <w:p w14:paraId="2CD3CCEA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2</w:t>
            </w:r>
          </w:p>
        </w:tc>
        <w:tc>
          <w:tcPr>
            <w:tcW w:w="1003" w:type="dxa"/>
            <w:vAlign w:val="center"/>
          </w:tcPr>
          <w:p w14:paraId="6E4DC83A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7.21</w:t>
            </w:r>
          </w:p>
        </w:tc>
        <w:tc>
          <w:tcPr>
            <w:tcW w:w="2507" w:type="dxa"/>
          </w:tcPr>
          <w:p w14:paraId="433F99E0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第二回</w:t>
            </w:r>
          </w:p>
        </w:tc>
        <w:tc>
          <w:tcPr>
            <w:tcW w:w="3520" w:type="dxa"/>
            <w:vMerge w:val="continue"/>
          </w:tcPr>
          <w:p w14:paraId="070BB091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 w14:paraId="2BE3CD44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</w:tr>
      <w:tr w14:paraId="47AE0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  <w:vAlign w:val="center"/>
          </w:tcPr>
          <w:p w14:paraId="4CA5B778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3</w:t>
            </w:r>
          </w:p>
        </w:tc>
        <w:tc>
          <w:tcPr>
            <w:tcW w:w="1003" w:type="dxa"/>
            <w:vAlign w:val="center"/>
          </w:tcPr>
          <w:p w14:paraId="7CE754FC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7.22</w:t>
            </w:r>
          </w:p>
        </w:tc>
        <w:tc>
          <w:tcPr>
            <w:tcW w:w="2507" w:type="dxa"/>
          </w:tcPr>
          <w:p w14:paraId="39C9438A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第三回</w:t>
            </w:r>
          </w:p>
        </w:tc>
        <w:tc>
          <w:tcPr>
            <w:tcW w:w="3520" w:type="dxa"/>
            <w:vMerge w:val="continue"/>
          </w:tcPr>
          <w:p w14:paraId="4EAC0C5E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 w14:paraId="1414A55E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</w:tr>
      <w:tr w14:paraId="405F9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  <w:vAlign w:val="center"/>
          </w:tcPr>
          <w:p w14:paraId="371C452A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4</w:t>
            </w:r>
          </w:p>
        </w:tc>
        <w:tc>
          <w:tcPr>
            <w:tcW w:w="1003" w:type="dxa"/>
            <w:vAlign w:val="center"/>
          </w:tcPr>
          <w:p w14:paraId="473AC5F1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7.23</w:t>
            </w:r>
          </w:p>
        </w:tc>
        <w:tc>
          <w:tcPr>
            <w:tcW w:w="2507" w:type="dxa"/>
          </w:tcPr>
          <w:p w14:paraId="7FA4D798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第四回</w:t>
            </w:r>
          </w:p>
        </w:tc>
        <w:tc>
          <w:tcPr>
            <w:tcW w:w="3520" w:type="dxa"/>
            <w:vMerge w:val="continue"/>
          </w:tcPr>
          <w:p w14:paraId="7F121899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 w14:paraId="79B03732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</w:tr>
      <w:tr w14:paraId="035E7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  <w:vAlign w:val="center"/>
          </w:tcPr>
          <w:p w14:paraId="3F8C1A5C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5</w:t>
            </w:r>
          </w:p>
        </w:tc>
        <w:tc>
          <w:tcPr>
            <w:tcW w:w="1003" w:type="dxa"/>
            <w:vAlign w:val="center"/>
          </w:tcPr>
          <w:p w14:paraId="45123B73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7.24</w:t>
            </w:r>
          </w:p>
        </w:tc>
        <w:tc>
          <w:tcPr>
            <w:tcW w:w="2507" w:type="dxa"/>
          </w:tcPr>
          <w:p w14:paraId="2E97EB39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第五回</w:t>
            </w:r>
          </w:p>
        </w:tc>
        <w:tc>
          <w:tcPr>
            <w:tcW w:w="3520" w:type="dxa"/>
            <w:vMerge w:val="continue"/>
          </w:tcPr>
          <w:p w14:paraId="2CE11BC4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 w14:paraId="0C4510F7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</w:tr>
      <w:tr w14:paraId="53906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  <w:vAlign w:val="center"/>
          </w:tcPr>
          <w:p w14:paraId="62B74DBC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6</w:t>
            </w:r>
          </w:p>
        </w:tc>
        <w:tc>
          <w:tcPr>
            <w:tcW w:w="1003" w:type="dxa"/>
            <w:vAlign w:val="center"/>
          </w:tcPr>
          <w:p w14:paraId="06503611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7.27</w:t>
            </w:r>
          </w:p>
        </w:tc>
        <w:tc>
          <w:tcPr>
            <w:tcW w:w="2507" w:type="dxa"/>
          </w:tcPr>
          <w:p w14:paraId="6D3682DC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第六回</w:t>
            </w:r>
          </w:p>
        </w:tc>
        <w:tc>
          <w:tcPr>
            <w:tcW w:w="3520" w:type="dxa"/>
            <w:vMerge w:val="restart"/>
          </w:tcPr>
          <w:p w14:paraId="67CBEBAA">
            <w:pPr>
              <w:rPr>
                <w:rFonts w:hint="eastAsia" w:asciiTheme="majorEastAsia" w:hAnsiTheme="majorEastAsia" w:eastAsiaTheme="majorEastAsia" w:cstheme="majorEastAsia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2"/>
              </w:rPr>
              <w:t>鹊桥仙（纤云弄巧）/秦观</w:t>
            </w:r>
          </w:p>
          <w:p w14:paraId="66DCFFBA">
            <w:pPr>
              <w:rPr>
                <w:rFonts w:hint="eastAsia" w:asciiTheme="majorEastAsia" w:hAnsiTheme="majorEastAsia" w:eastAsiaTheme="majorEastAsia" w:cstheme="majorEastAsia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2"/>
              </w:rPr>
              <w:t>短歌行/曹操</w:t>
            </w:r>
          </w:p>
          <w:p w14:paraId="29D6D1FB">
            <w:pPr>
              <w:rPr>
                <w:rFonts w:hint="eastAsia" w:asciiTheme="majorEastAsia" w:hAnsiTheme="majorEastAsia" w:eastAsiaTheme="majorEastAsia" w:cstheme="majorEastAsia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2"/>
              </w:rPr>
              <w:t>《归园田居》（其一）/陶渊明</w:t>
            </w:r>
          </w:p>
          <w:p w14:paraId="21B52ED5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 w14:paraId="7F53A193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</w:tr>
      <w:tr w14:paraId="090CA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17" w:type="dxa"/>
            <w:vAlign w:val="center"/>
          </w:tcPr>
          <w:p w14:paraId="5A733618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7</w:t>
            </w:r>
          </w:p>
        </w:tc>
        <w:tc>
          <w:tcPr>
            <w:tcW w:w="1003" w:type="dxa"/>
            <w:vAlign w:val="center"/>
          </w:tcPr>
          <w:p w14:paraId="64941D6E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7.28</w:t>
            </w:r>
          </w:p>
        </w:tc>
        <w:tc>
          <w:tcPr>
            <w:tcW w:w="2507" w:type="dxa"/>
          </w:tcPr>
          <w:p w14:paraId="50C8F4FF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第七回</w:t>
            </w:r>
          </w:p>
        </w:tc>
        <w:tc>
          <w:tcPr>
            <w:tcW w:w="3520" w:type="dxa"/>
            <w:vMerge w:val="continue"/>
          </w:tcPr>
          <w:p w14:paraId="182DD0EC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 w14:paraId="7FBB3195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</w:tr>
      <w:tr w14:paraId="3470C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  <w:vAlign w:val="center"/>
          </w:tcPr>
          <w:p w14:paraId="264D43C1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8</w:t>
            </w:r>
          </w:p>
        </w:tc>
        <w:tc>
          <w:tcPr>
            <w:tcW w:w="1003" w:type="dxa"/>
            <w:vAlign w:val="center"/>
          </w:tcPr>
          <w:p w14:paraId="1928B5FB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7.29</w:t>
            </w:r>
          </w:p>
        </w:tc>
        <w:tc>
          <w:tcPr>
            <w:tcW w:w="2507" w:type="dxa"/>
          </w:tcPr>
          <w:p w14:paraId="6AB4B1B3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第八回</w:t>
            </w:r>
          </w:p>
        </w:tc>
        <w:tc>
          <w:tcPr>
            <w:tcW w:w="3520" w:type="dxa"/>
            <w:vMerge w:val="continue"/>
          </w:tcPr>
          <w:p w14:paraId="666846A9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 w14:paraId="063B67C4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</w:tr>
      <w:tr w14:paraId="47328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  <w:vAlign w:val="center"/>
          </w:tcPr>
          <w:p w14:paraId="57A0D18C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9</w:t>
            </w:r>
          </w:p>
        </w:tc>
        <w:tc>
          <w:tcPr>
            <w:tcW w:w="1003" w:type="dxa"/>
            <w:vAlign w:val="center"/>
          </w:tcPr>
          <w:p w14:paraId="092A4947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7.30</w:t>
            </w:r>
          </w:p>
        </w:tc>
        <w:tc>
          <w:tcPr>
            <w:tcW w:w="2507" w:type="dxa"/>
          </w:tcPr>
          <w:p w14:paraId="024373F9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第九回</w:t>
            </w:r>
          </w:p>
        </w:tc>
        <w:tc>
          <w:tcPr>
            <w:tcW w:w="3520" w:type="dxa"/>
            <w:vMerge w:val="continue"/>
          </w:tcPr>
          <w:p w14:paraId="72E154CF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 w14:paraId="64051B6D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</w:tr>
      <w:tr w14:paraId="2ACEC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  <w:vAlign w:val="center"/>
          </w:tcPr>
          <w:p w14:paraId="4F1FF7A5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10</w:t>
            </w:r>
          </w:p>
        </w:tc>
        <w:tc>
          <w:tcPr>
            <w:tcW w:w="1003" w:type="dxa"/>
            <w:vAlign w:val="center"/>
          </w:tcPr>
          <w:p w14:paraId="7A02762B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7.31</w:t>
            </w:r>
          </w:p>
        </w:tc>
        <w:tc>
          <w:tcPr>
            <w:tcW w:w="2507" w:type="dxa"/>
          </w:tcPr>
          <w:p w14:paraId="64FADEA1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第十回</w:t>
            </w:r>
          </w:p>
        </w:tc>
        <w:tc>
          <w:tcPr>
            <w:tcW w:w="3520" w:type="dxa"/>
            <w:vMerge w:val="continue"/>
          </w:tcPr>
          <w:p w14:paraId="3D693C3E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 w14:paraId="1289254A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</w:tr>
      <w:tr w14:paraId="3EC43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  <w:vAlign w:val="center"/>
          </w:tcPr>
          <w:p w14:paraId="15BCBD6F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11</w:t>
            </w:r>
          </w:p>
        </w:tc>
        <w:tc>
          <w:tcPr>
            <w:tcW w:w="1003" w:type="dxa"/>
            <w:vAlign w:val="center"/>
          </w:tcPr>
          <w:p w14:paraId="213F670D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8.3</w:t>
            </w:r>
          </w:p>
        </w:tc>
        <w:tc>
          <w:tcPr>
            <w:tcW w:w="2507" w:type="dxa"/>
          </w:tcPr>
          <w:p w14:paraId="12FDA94D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第十一回</w:t>
            </w:r>
          </w:p>
        </w:tc>
        <w:tc>
          <w:tcPr>
            <w:tcW w:w="3520" w:type="dxa"/>
            <w:vMerge w:val="restart"/>
          </w:tcPr>
          <w:p w14:paraId="5EE2846C">
            <w:pPr>
              <w:rPr>
                <w:rFonts w:hint="eastAsia" w:asciiTheme="majorEastAsia" w:hAnsiTheme="majorEastAsia" w:eastAsiaTheme="majorEastAsia" w:cstheme="majorEastAsia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2"/>
              </w:rPr>
              <w:t>登高/杜甫</w:t>
            </w:r>
          </w:p>
          <w:p w14:paraId="064F01A7">
            <w:pPr>
              <w:rPr>
                <w:rFonts w:hint="eastAsia" w:asciiTheme="majorEastAsia" w:hAnsiTheme="majorEastAsia" w:eastAsiaTheme="majorEastAsia" w:cstheme="majorEastAsia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2"/>
              </w:rPr>
              <w:t>念奴娇·赤壁怀古/苏轼</w:t>
            </w:r>
          </w:p>
          <w:p w14:paraId="018A5EF8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 w14:paraId="2D6A20F1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</w:tr>
      <w:tr w14:paraId="29C17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  <w:vAlign w:val="center"/>
          </w:tcPr>
          <w:p w14:paraId="59E03971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12</w:t>
            </w:r>
          </w:p>
        </w:tc>
        <w:tc>
          <w:tcPr>
            <w:tcW w:w="1003" w:type="dxa"/>
            <w:vAlign w:val="center"/>
          </w:tcPr>
          <w:p w14:paraId="2BDB08DE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8.4.</w:t>
            </w:r>
          </w:p>
        </w:tc>
        <w:tc>
          <w:tcPr>
            <w:tcW w:w="2507" w:type="dxa"/>
          </w:tcPr>
          <w:p w14:paraId="140F584A">
            <w:pPr>
              <w:jc w:val="center"/>
              <w:rPr>
                <w:rFonts w:hint="eastAsia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第十二回</w:t>
            </w:r>
          </w:p>
        </w:tc>
        <w:tc>
          <w:tcPr>
            <w:tcW w:w="3520" w:type="dxa"/>
            <w:vMerge w:val="continue"/>
          </w:tcPr>
          <w:p w14:paraId="62736026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 w14:paraId="1D45F8C9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</w:tr>
      <w:tr w14:paraId="5D412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7" w:type="dxa"/>
            <w:vAlign w:val="center"/>
          </w:tcPr>
          <w:p w14:paraId="18073405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13</w:t>
            </w:r>
          </w:p>
        </w:tc>
        <w:tc>
          <w:tcPr>
            <w:tcW w:w="1003" w:type="dxa"/>
            <w:vAlign w:val="center"/>
          </w:tcPr>
          <w:p w14:paraId="6125B3B1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8.5</w:t>
            </w:r>
          </w:p>
        </w:tc>
        <w:tc>
          <w:tcPr>
            <w:tcW w:w="2507" w:type="dxa"/>
          </w:tcPr>
          <w:p w14:paraId="10D15F80">
            <w:pPr>
              <w:jc w:val="center"/>
              <w:rPr>
                <w:rFonts w:hint="eastAsia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第十三回</w:t>
            </w:r>
          </w:p>
        </w:tc>
        <w:tc>
          <w:tcPr>
            <w:tcW w:w="3520" w:type="dxa"/>
            <w:vMerge w:val="continue"/>
          </w:tcPr>
          <w:p w14:paraId="67969D88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 w14:paraId="641BC8D9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</w:tr>
      <w:tr w14:paraId="5E6D1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  <w:vAlign w:val="center"/>
          </w:tcPr>
          <w:p w14:paraId="711ADCFE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14</w:t>
            </w:r>
          </w:p>
        </w:tc>
        <w:tc>
          <w:tcPr>
            <w:tcW w:w="1003" w:type="dxa"/>
            <w:vAlign w:val="center"/>
          </w:tcPr>
          <w:p w14:paraId="35B291D2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8.6</w:t>
            </w:r>
          </w:p>
        </w:tc>
        <w:tc>
          <w:tcPr>
            <w:tcW w:w="2507" w:type="dxa"/>
          </w:tcPr>
          <w:p w14:paraId="26753E3E">
            <w:pPr>
              <w:jc w:val="center"/>
              <w:rPr>
                <w:rFonts w:hint="eastAsia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第十四回</w:t>
            </w:r>
          </w:p>
        </w:tc>
        <w:tc>
          <w:tcPr>
            <w:tcW w:w="3520" w:type="dxa"/>
            <w:vMerge w:val="continue"/>
          </w:tcPr>
          <w:p w14:paraId="7D6EC9C3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 w14:paraId="5E9C5E03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</w:tr>
      <w:tr w14:paraId="1DC3D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  <w:vAlign w:val="center"/>
          </w:tcPr>
          <w:p w14:paraId="251166FD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15</w:t>
            </w:r>
          </w:p>
        </w:tc>
        <w:tc>
          <w:tcPr>
            <w:tcW w:w="1003" w:type="dxa"/>
            <w:vAlign w:val="center"/>
          </w:tcPr>
          <w:p w14:paraId="1CD4A1B0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8.7</w:t>
            </w:r>
          </w:p>
        </w:tc>
        <w:tc>
          <w:tcPr>
            <w:tcW w:w="2507" w:type="dxa"/>
          </w:tcPr>
          <w:p w14:paraId="0743433D">
            <w:pPr>
              <w:jc w:val="center"/>
              <w:rPr>
                <w:rFonts w:hint="eastAsia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第十五回</w:t>
            </w:r>
          </w:p>
        </w:tc>
        <w:tc>
          <w:tcPr>
            <w:tcW w:w="3520" w:type="dxa"/>
            <w:vMerge w:val="continue"/>
          </w:tcPr>
          <w:p w14:paraId="74FDCEA4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 w14:paraId="30C77C17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</w:tr>
      <w:tr w14:paraId="132D4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  <w:vAlign w:val="center"/>
          </w:tcPr>
          <w:p w14:paraId="4B9B22C0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16</w:t>
            </w:r>
          </w:p>
        </w:tc>
        <w:tc>
          <w:tcPr>
            <w:tcW w:w="1003" w:type="dxa"/>
            <w:vAlign w:val="center"/>
          </w:tcPr>
          <w:p w14:paraId="18945731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8.10</w:t>
            </w:r>
          </w:p>
        </w:tc>
        <w:tc>
          <w:tcPr>
            <w:tcW w:w="2507" w:type="dxa"/>
          </w:tcPr>
          <w:p w14:paraId="7E0F6650">
            <w:pPr>
              <w:jc w:val="center"/>
              <w:rPr>
                <w:rFonts w:hint="eastAsia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第十六回</w:t>
            </w:r>
          </w:p>
        </w:tc>
        <w:tc>
          <w:tcPr>
            <w:tcW w:w="3520" w:type="dxa"/>
            <w:vMerge w:val="restart"/>
          </w:tcPr>
          <w:p w14:paraId="0B8F7A7D">
            <w:pPr>
              <w:rPr>
                <w:rFonts w:hint="eastAsia" w:asciiTheme="majorEastAsia" w:hAnsiTheme="majorEastAsia" w:eastAsiaTheme="majorEastAsia" w:cstheme="majorEastAsia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2"/>
              </w:rPr>
              <w:t>永遇乐·京口北固亭怀古/辛弃疾</w:t>
            </w:r>
          </w:p>
          <w:p w14:paraId="2990A605">
            <w:pPr>
              <w:rPr>
                <w:rFonts w:hint="eastAsia" w:asciiTheme="majorEastAsia" w:hAnsiTheme="majorEastAsia" w:eastAsiaTheme="majorEastAsia" w:cstheme="majorEastAsia"/>
                <w:szCs w:val="22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2"/>
              </w:rPr>
              <w:t>声声慢（寻寻觅觅）/李清照</w:t>
            </w:r>
          </w:p>
          <w:p w14:paraId="530BBACF">
            <w:pPr>
              <w:rPr>
                <w:rFonts w:hint="eastAsia" w:asciiTheme="majorEastAsia" w:hAnsiTheme="majorEastAsia" w:eastAsiaTheme="majorEastAsia" w:cstheme="majorEastAsia"/>
                <w:szCs w:val="22"/>
              </w:rPr>
            </w:pPr>
          </w:p>
          <w:p w14:paraId="6C999AC9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 w14:paraId="6AF77BDE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</w:tr>
      <w:tr w14:paraId="13371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  <w:vAlign w:val="center"/>
          </w:tcPr>
          <w:p w14:paraId="1CEC7F27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17</w:t>
            </w:r>
          </w:p>
        </w:tc>
        <w:tc>
          <w:tcPr>
            <w:tcW w:w="1003" w:type="dxa"/>
            <w:vAlign w:val="center"/>
          </w:tcPr>
          <w:p w14:paraId="7B9DFA08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8.11</w:t>
            </w:r>
          </w:p>
        </w:tc>
        <w:tc>
          <w:tcPr>
            <w:tcW w:w="2507" w:type="dxa"/>
          </w:tcPr>
          <w:p w14:paraId="6B224315">
            <w:pPr>
              <w:jc w:val="center"/>
              <w:rPr>
                <w:rFonts w:hint="eastAsia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第十七回</w:t>
            </w:r>
          </w:p>
        </w:tc>
        <w:tc>
          <w:tcPr>
            <w:tcW w:w="3520" w:type="dxa"/>
            <w:vMerge w:val="continue"/>
          </w:tcPr>
          <w:p w14:paraId="5A17D6DC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 w14:paraId="66F0CAAF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</w:tr>
      <w:tr w14:paraId="5A4C9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  <w:vAlign w:val="center"/>
          </w:tcPr>
          <w:p w14:paraId="136D2C9E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18</w:t>
            </w:r>
          </w:p>
        </w:tc>
        <w:tc>
          <w:tcPr>
            <w:tcW w:w="1003" w:type="dxa"/>
            <w:vAlign w:val="center"/>
          </w:tcPr>
          <w:p w14:paraId="51C9D2B3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8.12</w:t>
            </w:r>
          </w:p>
        </w:tc>
        <w:tc>
          <w:tcPr>
            <w:tcW w:w="2507" w:type="dxa"/>
          </w:tcPr>
          <w:p w14:paraId="6B6CF0C1">
            <w:pPr>
              <w:jc w:val="center"/>
              <w:rPr>
                <w:rFonts w:hint="eastAsia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第十八回</w:t>
            </w:r>
          </w:p>
        </w:tc>
        <w:tc>
          <w:tcPr>
            <w:tcW w:w="3520" w:type="dxa"/>
            <w:vMerge w:val="continue"/>
          </w:tcPr>
          <w:p w14:paraId="2DED93D3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 w14:paraId="4C76F72E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</w:tr>
      <w:tr w14:paraId="35090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  <w:vAlign w:val="center"/>
          </w:tcPr>
          <w:p w14:paraId="6EF6D1BF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19</w:t>
            </w:r>
          </w:p>
        </w:tc>
        <w:tc>
          <w:tcPr>
            <w:tcW w:w="1003" w:type="dxa"/>
            <w:vAlign w:val="center"/>
          </w:tcPr>
          <w:p w14:paraId="449D70D8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8.13</w:t>
            </w:r>
          </w:p>
        </w:tc>
        <w:tc>
          <w:tcPr>
            <w:tcW w:w="2507" w:type="dxa"/>
          </w:tcPr>
          <w:p w14:paraId="17B353DF">
            <w:pPr>
              <w:jc w:val="center"/>
              <w:rPr>
                <w:rFonts w:hint="eastAsia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第十九回</w:t>
            </w:r>
          </w:p>
        </w:tc>
        <w:tc>
          <w:tcPr>
            <w:tcW w:w="3520" w:type="dxa"/>
            <w:vMerge w:val="continue"/>
          </w:tcPr>
          <w:p w14:paraId="3FF9CFD4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 w14:paraId="3230C71D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</w:tr>
      <w:tr w14:paraId="05109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" w:type="dxa"/>
            <w:vAlign w:val="center"/>
          </w:tcPr>
          <w:p w14:paraId="33319DE5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20</w:t>
            </w:r>
          </w:p>
        </w:tc>
        <w:tc>
          <w:tcPr>
            <w:tcW w:w="1003" w:type="dxa"/>
            <w:vAlign w:val="center"/>
          </w:tcPr>
          <w:p w14:paraId="5BC37A8B">
            <w:pPr>
              <w:jc w:val="center"/>
              <w:rPr>
                <w:rFonts w:hint="default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8.14</w:t>
            </w:r>
          </w:p>
        </w:tc>
        <w:tc>
          <w:tcPr>
            <w:tcW w:w="2507" w:type="dxa"/>
          </w:tcPr>
          <w:p w14:paraId="43F3BE55">
            <w:pPr>
              <w:jc w:val="center"/>
              <w:rPr>
                <w:rFonts w:hint="eastAsia" w:ascii="Arial" w:hAnsi="Arial"/>
                <w:vertAlign w:val="baseline"/>
                <w:lang w:val="en-US" w:eastAsia="zh-CN"/>
              </w:rPr>
            </w:pPr>
            <w:r>
              <w:rPr>
                <w:rFonts w:hint="eastAsia" w:ascii="Arial" w:hAnsi="Arial"/>
                <w:vertAlign w:val="baseline"/>
                <w:lang w:val="en-US" w:eastAsia="zh-CN"/>
              </w:rPr>
              <w:t>第二十回</w:t>
            </w:r>
          </w:p>
        </w:tc>
        <w:tc>
          <w:tcPr>
            <w:tcW w:w="3520" w:type="dxa"/>
            <w:vMerge w:val="continue"/>
          </w:tcPr>
          <w:p w14:paraId="0C7D30EB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  <w:tc>
          <w:tcPr>
            <w:tcW w:w="1320" w:type="dxa"/>
          </w:tcPr>
          <w:p w14:paraId="2AF56499">
            <w:pPr>
              <w:rPr>
                <w:rFonts w:hint="default" w:ascii="Arial" w:hAnsi="Arial"/>
                <w:vertAlign w:val="baseline"/>
                <w:lang w:val="en-US" w:eastAsia="zh-CN"/>
              </w:rPr>
            </w:pPr>
          </w:p>
        </w:tc>
      </w:tr>
    </w:tbl>
    <w:p w14:paraId="026EFD5D"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</w:p>
    <w:p w14:paraId="67A0CB0B">
      <w:pPr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【作业说明】</w:t>
      </w:r>
    </w:p>
    <w:p w14:paraId="603B393B">
      <w:pPr>
        <w:numPr>
          <w:ilvl w:val="0"/>
          <w:numId w:val="0"/>
        </w:numPr>
        <w:rPr>
          <w:rFonts w:hint="default"/>
          <w:b/>
          <w:bCs/>
          <w:sz w:val="24"/>
          <w:szCs w:val="24"/>
          <w:highlight w:val="none"/>
          <w:lang w:val="en-US" w:eastAsia="zh-CN"/>
        </w:rPr>
      </w:pPr>
      <w:r>
        <w:rPr>
          <w:rFonts w:hint="default"/>
          <w:b/>
          <w:bCs/>
          <w:sz w:val="24"/>
          <w:szCs w:val="24"/>
          <w:highlight w:val="none"/>
          <w:lang w:val="en-US" w:eastAsia="zh-CN"/>
        </w:rPr>
        <w:t>一、阅读《红楼梦》前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二</w:t>
      </w:r>
      <w:r>
        <w:rPr>
          <w:rFonts w:hint="default"/>
          <w:b/>
          <w:bCs/>
          <w:sz w:val="24"/>
          <w:szCs w:val="24"/>
          <w:highlight w:val="none"/>
          <w:lang w:val="en-US" w:eastAsia="zh-CN"/>
        </w:rPr>
        <w:t>十回</w:t>
      </w:r>
    </w:p>
    <w:p w14:paraId="7A3A1ACB">
      <w:pPr>
        <w:numPr>
          <w:ilvl w:val="0"/>
          <w:numId w:val="0"/>
        </w:num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要求：</w:t>
      </w:r>
    </w:p>
    <w:p w14:paraId="47C987B6">
      <w:pPr>
        <w:numPr>
          <w:ilvl w:val="0"/>
          <w:numId w:val="0"/>
        </w:num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1、</w:t>
      </w:r>
      <w:r>
        <w:rPr>
          <w:rFonts w:hint="default"/>
          <w:sz w:val="21"/>
          <w:szCs w:val="21"/>
          <w:lang w:val="en-US" w:eastAsia="zh-CN"/>
        </w:rPr>
        <w:t>认真阅读原著，在书上进行</w:t>
      </w:r>
      <w:r>
        <w:rPr>
          <w:rFonts w:hint="default"/>
          <w:b/>
          <w:bCs/>
          <w:sz w:val="21"/>
          <w:szCs w:val="21"/>
          <w:lang w:val="en-US" w:eastAsia="zh-CN"/>
        </w:rPr>
        <w:t>圈点批注。</w:t>
      </w:r>
    </w:p>
    <w:p w14:paraId="29BCCB42">
      <w:pPr>
        <w:numPr>
          <w:ilvl w:val="0"/>
          <w:numId w:val="0"/>
        </w:num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2、</w:t>
      </w:r>
      <w:r>
        <w:rPr>
          <w:rFonts w:hint="default"/>
          <w:sz w:val="21"/>
          <w:szCs w:val="21"/>
          <w:lang w:val="en-US" w:eastAsia="zh-CN"/>
        </w:rPr>
        <w:t>每回完成一份</w:t>
      </w:r>
      <w:r>
        <w:rPr>
          <w:rFonts w:hint="default"/>
          <w:b/>
          <w:bCs/>
          <w:sz w:val="21"/>
          <w:szCs w:val="21"/>
          <w:lang w:val="en-US" w:eastAsia="zh-CN"/>
        </w:rPr>
        <w:t>读书笔记</w:t>
      </w:r>
      <w:r>
        <w:rPr>
          <w:rFonts w:hint="default"/>
          <w:sz w:val="21"/>
          <w:szCs w:val="21"/>
          <w:lang w:val="en-US" w:eastAsia="zh-CN"/>
        </w:rPr>
        <w:t>，内容包括：</w:t>
      </w:r>
    </w:p>
    <w:p w14:paraId="614557D5">
      <w:pPr>
        <w:numPr>
          <w:ilvl w:val="0"/>
          <w:numId w:val="0"/>
        </w:numP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sz w:val="21"/>
          <w:szCs w:val="21"/>
          <w:lang w:val="en-US" w:eastAsia="zh-CN"/>
        </w:rPr>
        <w:t>（1）抄写该回回目；</w:t>
      </w:r>
    </w:p>
    <w:p w14:paraId="081B70B1">
      <w:pPr>
        <w:numPr>
          <w:ilvl w:val="0"/>
          <w:numId w:val="0"/>
        </w:num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（2）摘抄10～15个精彩词语</w:t>
      </w:r>
      <w:r>
        <w:rPr>
          <w:rFonts w:hint="eastAsia"/>
          <w:sz w:val="21"/>
          <w:szCs w:val="21"/>
          <w:lang w:val="en-US" w:eastAsia="zh-CN"/>
        </w:rPr>
        <w:t>，选择3-5个词进行解释。摘抄一个精彩片段或一段喜欢的诗词</w:t>
      </w:r>
    </w:p>
    <w:p w14:paraId="0E0EC8A5">
      <w:pPr>
        <w:numPr>
          <w:ilvl w:val="0"/>
          <w:numId w:val="0"/>
        </w:num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（3）概括该回主要情节。</w:t>
      </w:r>
    </w:p>
    <w:p w14:paraId="67D75AFB">
      <w:pPr>
        <w:numPr>
          <w:ilvl w:val="0"/>
          <w:numId w:val="0"/>
        </w:num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说明：开学后将进行《红楼梦》基本内容测试，成绩计入综合素质评价平时成绩。</w:t>
      </w:r>
    </w:p>
    <w:p w14:paraId="5F9DC1B9">
      <w:pPr>
        <w:numPr>
          <w:ilvl w:val="0"/>
          <w:numId w:val="0"/>
        </w:numPr>
        <w:rPr>
          <w:rFonts w:hint="default"/>
          <w:b/>
          <w:bCs/>
          <w:sz w:val="21"/>
          <w:szCs w:val="21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t>二、</w:t>
      </w:r>
      <w:r>
        <w:rPr>
          <w:rFonts w:hint="eastAsia"/>
          <w:b/>
          <w:bCs/>
          <w:sz w:val="24"/>
          <w:szCs w:val="24"/>
          <w:lang w:val="en-US" w:eastAsia="zh-CN"/>
        </w:rPr>
        <w:t>古诗词背默</w:t>
      </w:r>
    </w:p>
    <w:p w14:paraId="13745796">
      <w:pPr>
        <w:numPr>
          <w:ilvl w:val="0"/>
          <w:numId w:val="0"/>
        </w:numPr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提前预习高一上学期要求背诵的篇目（具体篇目参见附后的“2026年高考背诵篇目范围</w:t>
      </w:r>
      <w:r>
        <w:rPr>
          <w:rFonts w:hint="eastAsia"/>
          <w:sz w:val="21"/>
          <w:szCs w:val="21"/>
          <w:lang w:val="en-US" w:eastAsia="zh-CN"/>
        </w:rPr>
        <w:t xml:space="preserve"> 高一上</w:t>
      </w:r>
      <w:r>
        <w:rPr>
          <w:rFonts w:hint="default"/>
          <w:sz w:val="21"/>
          <w:szCs w:val="21"/>
          <w:lang w:val="en-US" w:eastAsia="zh-CN"/>
        </w:rPr>
        <w:t>”）</w:t>
      </w:r>
      <w:r>
        <w:rPr>
          <w:rFonts w:hint="eastAsia"/>
          <w:sz w:val="21"/>
          <w:szCs w:val="21"/>
          <w:lang w:val="en-US" w:eastAsia="zh-CN"/>
        </w:rPr>
        <w:t>，自行默写订正。</w:t>
      </w:r>
    </w:p>
    <w:p w14:paraId="08048178">
      <w:pPr>
        <w:numPr>
          <w:ilvl w:val="0"/>
          <w:numId w:val="0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三、读万卷书，行万里路，用笔记录</w:t>
      </w:r>
    </w:p>
    <w:p w14:paraId="1EAEFC36">
      <w:pPr>
        <w:numPr>
          <w:ilvl w:val="0"/>
          <w:numId w:val="1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选择推荐书目中的一本书进行阅读，完成一篇读后感。不少于700字。</w:t>
      </w:r>
    </w:p>
    <w:p w14:paraId="28068248">
      <w:pPr>
        <w:numPr>
          <w:ilvl w:val="0"/>
          <w:numId w:val="1"/>
        </w:num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走进博物馆、游览祖国山河、观看纪录片、关注时事，完成一篇随笔。不少于700字。</w:t>
      </w:r>
    </w:p>
    <w:p w14:paraId="401A5824">
      <w:pPr>
        <w:rPr>
          <w:rFonts w:hint="default"/>
          <w:sz w:val="21"/>
          <w:szCs w:val="21"/>
          <w:lang w:val="en-US" w:eastAsia="zh-CN"/>
        </w:rPr>
      </w:pPr>
    </w:p>
    <w:p w14:paraId="73C3DCF5">
      <w:pPr>
        <w:rPr>
          <w:rFonts w:hint="eastAsia" w:ascii="华文楷体" w:hAnsi="华文楷体" w:eastAsia="华文楷体" w:cs="华文楷体"/>
          <w:color w:val="FF0000"/>
          <w:sz w:val="21"/>
          <w:szCs w:val="21"/>
          <w:lang w:val="en-US" w:eastAsia="zh-CN"/>
        </w:rPr>
      </w:pPr>
      <w:r>
        <w:rPr>
          <w:rFonts w:hint="eastAsia" w:ascii="华文楷体" w:hAnsi="华文楷体" w:eastAsia="华文楷体" w:cs="华文楷体"/>
          <w:color w:val="FF0000"/>
          <w:sz w:val="21"/>
          <w:szCs w:val="21"/>
          <w:lang w:val="en-US" w:eastAsia="zh-CN"/>
        </w:rPr>
        <w:t>（附录1——4注意查看）</w:t>
      </w:r>
    </w:p>
    <w:p w14:paraId="67F32D5F"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                          </w:t>
      </w:r>
    </w:p>
    <w:p w14:paraId="1517D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30CE9603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附件1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：高一阅读书目</w:t>
      </w:r>
    </w:p>
    <w:p w14:paraId="240C5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yellow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yellow"/>
          <w:lang w:eastAsia="zh-CN"/>
        </w:rPr>
        <w:t>一、核心必读（高中语文“整本书阅读”指定书目）</w:t>
      </w:r>
    </w:p>
    <w:p w14:paraId="3A9EE6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《乡土中国》（费孝通）：高一必读。</w:t>
      </w:r>
    </w:p>
    <w:p w14:paraId="2337D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《红楼梦》（曹雪芹）：高一必读。</w:t>
      </w:r>
    </w:p>
    <w:p w14:paraId="058849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yellow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《论语译注》（杨伯峻）：儒家核心典籍。（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高一高二必读）</w:t>
      </w:r>
    </w:p>
    <w:p w14:paraId="1E021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yellow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yellow"/>
          <w:lang w:eastAsia="zh-CN"/>
        </w:rPr>
        <w:t>二、文学经典浸润（提升文学素养与共情能力）</w:t>
      </w:r>
    </w:p>
    <w:p w14:paraId="04799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《觅渡》（梁衡）：一部语言优美、意味隽永的散文集。</w:t>
      </w:r>
    </w:p>
    <w:p w14:paraId="5D960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《边城》（沈从文）：纯净美好的湘西世界。</w:t>
      </w:r>
    </w:p>
    <w:p w14:paraId="7024B6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160" w:hanging="1890" w:hangingChars="900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《文化苦旅》（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余秋雨）：探寻中国文化的历史命运和文人精神。</w:t>
      </w:r>
    </w:p>
    <w:p w14:paraId="33B20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《呐喊》（鲁迅）：收录《狂人日记》《阿Q正传》等，现代文学典范。</w:t>
      </w:r>
    </w:p>
    <w:p w14:paraId="2D3F8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《平凡的世界》（路遥）：激励无数青年的奋斗史诗</w:t>
      </w:r>
    </w:p>
    <w:p w14:paraId="1B74E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《雷雨》（曹禺）：中国现代话剧里程碑。</w:t>
      </w:r>
    </w:p>
    <w:p w14:paraId="0F864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《百年孤独》（马尔克斯）：魔幻现实主义巅峰，拓展文学视野。</w:t>
      </w:r>
    </w:p>
    <w:p w14:paraId="71BD4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yellow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yellow"/>
          <w:lang w:eastAsia="zh-CN"/>
        </w:rPr>
        <w:t>三、文言文与古诗文提升（应对高中文言文难度跃升）</w:t>
      </w:r>
    </w:p>
    <w:p w14:paraId="37E1E8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《史记》：可读《史记选》 或《史记》名篇。</w:t>
      </w:r>
    </w:p>
    <w:p w14:paraId="129B7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叶嘉莹《唐诗宋词十七讲》：古典诗词赏析经典。</w:t>
      </w:r>
    </w:p>
    <w:p w14:paraId="6516A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highlight w:val="yellow"/>
          <w:lang w:eastAsia="zh-CN"/>
        </w:rPr>
        <w:t>四、思维与审美拓展（应对论述类文本，提升思辨能力）</w:t>
      </w:r>
    </w:p>
    <w:p w14:paraId="271690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《谈美》（朱光潜）：美学入门经典。</w:t>
      </w:r>
    </w:p>
    <w:p w14:paraId="60FCB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《中国哲学简史》（冯友兰）：以全球视野梳理中国思想流变。</w:t>
      </w:r>
    </w:p>
    <w:p w14:paraId="6BF2A3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《美的历程》（李泽厚）：中国美学与艺术史经典。</w:t>
      </w:r>
    </w:p>
    <w:p w14:paraId="1B9DC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《万历十五年》（黄仁宇）：“大历史观”代表作。</w:t>
      </w:r>
    </w:p>
    <w:p w14:paraId="67DC27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《苏菲的世界》（乔斯坦·贾德）：哲学启蒙小说。</w:t>
      </w:r>
    </w:p>
    <w:p w14:paraId="5938D0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13E514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75F53F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1FEFF1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75269E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525B62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5566C8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72610A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515267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4377AF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684B85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7F980B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5363F2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38C641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0E8187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41F37F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1144B9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11DB05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0E55F1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39A526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30593E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2919974E">
      <w:pPr>
        <w:rPr>
          <w:rFonts w:hint="eastAsia"/>
          <w:b/>
          <w:sz w:val="28"/>
          <w:szCs w:val="28"/>
          <w:lang w:val="en-US" w:eastAsia="zh-CN"/>
        </w:rPr>
      </w:pPr>
    </w:p>
    <w:p w14:paraId="065D9932">
      <w:pP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bookmarkStart w:id="0" w:name="_GoBack"/>
      <w:bookmarkEnd w:id="0"/>
      <w:r>
        <w:rPr>
          <w:rFonts w:hint="eastAsia"/>
          <w:b/>
          <w:sz w:val="28"/>
          <w:szCs w:val="28"/>
          <w:lang w:val="en-US" w:eastAsia="zh-CN"/>
        </w:rPr>
        <w:t>附件2</w:t>
      </w:r>
    </w:p>
    <w:p w14:paraId="238BE1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tbl>
      <w:tblPr>
        <w:tblStyle w:val="5"/>
        <w:tblpPr w:leftFromText="180" w:rightFromText="180" w:vertAnchor="page" w:horzAnchor="page" w:tblpX="907" w:tblpY="182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2239"/>
        <w:gridCol w:w="2015"/>
        <w:gridCol w:w="4023"/>
      </w:tblGrid>
      <w:tr w14:paraId="5CA54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9854" w:type="dxa"/>
            <w:gridSpan w:val="4"/>
          </w:tcPr>
          <w:p w14:paraId="1174819C">
            <w:pPr>
              <w:spacing w:line="360" w:lineRule="auto"/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阅读记录卡</w:t>
            </w:r>
          </w:p>
        </w:tc>
      </w:tr>
      <w:tr w14:paraId="6B352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77" w:type="dxa"/>
          </w:tcPr>
          <w:p w14:paraId="1AC1170E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日期</w:t>
            </w:r>
          </w:p>
        </w:tc>
        <w:tc>
          <w:tcPr>
            <w:tcW w:w="2239" w:type="dxa"/>
          </w:tcPr>
          <w:p w14:paraId="2615EAAC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15" w:type="dxa"/>
          </w:tcPr>
          <w:p w14:paraId="0A2E71CB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阅读章回</w:t>
            </w:r>
          </w:p>
        </w:tc>
        <w:tc>
          <w:tcPr>
            <w:tcW w:w="4023" w:type="dxa"/>
          </w:tcPr>
          <w:p w14:paraId="2E28FCF3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F77A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77" w:type="dxa"/>
          </w:tcPr>
          <w:p w14:paraId="3B54386F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章回名称</w:t>
            </w:r>
          </w:p>
        </w:tc>
        <w:tc>
          <w:tcPr>
            <w:tcW w:w="8277" w:type="dxa"/>
            <w:gridSpan w:val="3"/>
          </w:tcPr>
          <w:p w14:paraId="3EF72C6C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7CF3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</w:trPr>
        <w:tc>
          <w:tcPr>
            <w:tcW w:w="1577" w:type="dxa"/>
          </w:tcPr>
          <w:p w14:paraId="08982B69">
            <w:pPr>
              <w:spacing w:line="360" w:lineRule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摘抄词语</w:t>
            </w:r>
          </w:p>
          <w:p w14:paraId="4ED31D72">
            <w:pPr>
              <w:spacing w:line="360" w:lineRule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（10、15个）</w:t>
            </w:r>
          </w:p>
          <w:p w14:paraId="0D7DDD94">
            <w:pPr>
              <w:spacing w:line="360" w:lineRule="auto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解释词语</w:t>
            </w:r>
          </w:p>
          <w:p w14:paraId="52DD08F5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（3-5个）</w:t>
            </w:r>
          </w:p>
        </w:tc>
        <w:tc>
          <w:tcPr>
            <w:tcW w:w="8277" w:type="dxa"/>
            <w:gridSpan w:val="3"/>
          </w:tcPr>
          <w:p w14:paraId="5738321C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1BD36696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2993DD77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46548A97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73CF5F9B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5EF32E2C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669FDAF6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DC78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8" w:hRule="atLeast"/>
        </w:trPr>
        <w:tc>
          <w:tcPr>
            <w:tcW w:w="1577" w:type="dxa"/>
          </w:tcPr>
          <w:p w14:paraId="3595F2BE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摘抄片段、诗词</w:t>
            </w:r>
          </w:p>
        </w:tc>
        <w:tc>
          <w:tcPr>
            <w:tcW w:w="8277" w:type="dxa"/>
            <w:gridSpan w:val="3"/>
          </w:tcPr>
          <w:p w14:paraId="0C5D9585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70C030CA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0ECA0386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604E83A2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72B8605A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48BA844D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0519CCEA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4FFF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6" w:hRule="atLeast"/>
        </w:trPr>
        <w:tc>
          <w:tcPr>
            <w:tcW w:w="1577" w:type="dxa"/>
          </w:tcPr>
          <w:p w14:paraId="3A1D3656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概括章回情节</w:t>
            </w:r>
          </w:p>
        </w:tc>
        <w:tc>
          <w:tcPr>
            <w:tcW w:w="8277" w:type="dxa"/>
            <w:gridSpan w:val="3"/>
          </w:tcPr>
          <w:p w14:paraId="7B4214CC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65332B82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4ADEB19B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141D3B49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1C7DCC9A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2B466FC7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 w14:paraId="754CC688">
            <w:pPr>
              <w:spacing w:line="360" w:lineRule="auto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7DD7BB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630C6C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6EDA11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064D97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0D8D0A80"/>
    <w:p w14:paraId="2B3A3099"/>
    <w:p w14:paraId="4DB91174"/>
    <w:p w14:paraId="5E3FF0C2">
      <w:pPr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附件3</w:t>
      </w:r>
    </w:p>
    <w:p w14:paraId="2E498758"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6202045" cy="8169910"/>
            <wp:effectExtent l="0" t="0" r="8255" b="2540"/>
            <wp:docPr id="1" name="图片 1" descr="b0c33c296bc1eb177349972691fc8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0c33c296bc1eb177349972691fc8da"/>
                    <pic:cNvPicPr>
                      <a:picLocks noChangeAspect="1"/>
                    </pic:cNvPicPr>
                  </pic:nvPicPr>
                  <pic:blipFill>
                    <a:blip r:embed="rId5"/>
                    <a:srcRect t="6497"/>
                    <a:stretch>
                      <a:fillRect/>
                    </a:stretch>
                  </pic:blipFill>
                  <pic:spPr>
                    <a:xfrm>
                      <a:off x="0" y="0"/>
                      <a:ext cx="6202045" cy="816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8E515">
      <w:pPr>
        <w:rPr>
          <w:sz w:val="28"/>
          <w:szCs w:val="28"/>
        </w:rPr>
      </w:pPr>
    </w:p>
    <w:p w14:paraId="1BC0339E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附件4</w:t>
      </w:r>
      <w:r>
        <w:rPr>
          <w:rFonts w:hint="eastAsia"/>
          <w:b/>
          <w:sz w:val="28"/>
          <w:szCs w:val="28"/>
        </w:rPr>
        <w:t>：作文纸</w:t>
      </w:r>
    </w:p>
    <w:p w14:paraId="2BDBE55D">
      <w:pPr>
        <w:rPr>
          <w:sz w:val="28"/>
          <w:szCs w:val="28"/>
        </w:rPr>
      </w:pPr>
      <w:r>
        <w:rPr>
          <w:szCs w:val="21"/>
        </w:rPr>
        <w:drawing>
          <wp:inline distT="0" distB="0" distL="114300" distR="114300">
            <wp:extent cx="6301105" cy="8363585"/>
            <wp:effectExtent l="0" t="0" r="4445" b="18415"/>
            <wp:docPr id="2" name="图片 1" descr="作文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作文纸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836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13E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27D026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 w14:paraId="14CC70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sectPr>
      <w:headerReference r:id="rId3" w:type="default"/>
      <w:pgSz w:w="11906" w:h="16838"/>
      <w:pgMar w:top="1134" w:right="1134" w:bottom="1134" w:left="1134" w:header="851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704D7E">
    <w:pPr>
      <w:pStyle w:val="3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首师大附属育新学校                                                                       初高中衔接暑假作业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D73FA2"/>
    <w:multiLevelType w:val="singleLevel"/>
    <w:tmpl w:val="EBD73FA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334B24"/>
    <w:rsid w:val="0770567D"/>
    <w:rsid w:val="098413A2"/>
    <w:rsid w:val="0B834A8A"/>
    <w:rsid w:val="0D87558C"/>
    <w:rsid w:val="0EA66493"/>
    <w:rsid w:val="0F435158"/>
    <w:rsid w:val="1A291DCE"/>
    <w:rsid w:val="1E1C74FF"/>
    <w:rsid w:val="208539D6"/>
    <w:rsid w:val="22334D4A"/>
    <w:rsid w:val="22A174A7"/>
    <w:rsid w:val="291658A5"/>
    <w:rsid w:val="321749C2"/>
    <w:rsid w:val="33A06705"/>
    <w:rsid w:val="33A42F41"/>
    <w:rsid w:val="33CA3782"/>
    <w:rsid w:val="345160B9"/>
    <w:rsid w:val="47013507"/>
    <w:rsid w:val="491F7C74"/>
    <w:rsid w:val="49EF1C2D"/>
    <w:rsid w:val="51F94EE1"/>
    <w:rsid w:val="563665FD"/>
    <w:rsid w:val="595C1CEB"/>
    <w:rsid w:val="5B6B4F9B"/>
    <w:rsid w:val="5E6F1E36"/>
    <w:rsid w:val="63A55E27"/>
    <w:rsid w:val="64CF659A"/>
    <w:rsid w:val="668A4527"/>
    <w:rsid w:val="672C6851"/>
    <w:rsid w:val="68F24605"/>
    <w:rsid w:val="6E187995"/>
    <w:rsid w:val="6EFC242D"/>
    <w:rsid w:val="72A72905"/>
    <w:rsid w:val="749869A9"/>
    <w:rsid w:val="765B5EE0"/>
    <w:rsid w:val="7875398F"/>
    <w:rsid w:val="7AB91427"/>
    <w:rsid w:val="7EB94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1118</Words>
  <Characters>1201</Characters>
  <Lines>0</Lines>
  <Paragraphs>0</Paragraphs>
  <TotalTime>0</TotalTime>
  <ScaleCrop>false</ScaleCrop>
  <LinksUpToDate>false</LinksUpToDate>
  <CharactersWithSpaces>1237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2026-07-07T08:39:00Z</dcterms:created>
  <dc:creator>User</dc:creator>
  <cp:lastModifiedBy>李微</cp:lastModifiedBy>
  <dcterms:modified xsi:type="dcterms:W3CDTF">2026-07-13T09:41:35Z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eyJoZGlkIjoiNjI5ZWRiZmM1NjAyZmM3YTk0YjQ5MmZlMTU3NjFiNDYiLCJ1c2VySWQiOiIxODU2NjMwODk3In0=</vt:lpwstr>
  </property>
  <property fmtid="{D5CDD505-2E9C-101B-9397-08002B2CF9AE}" pid="4" name="ICV">
    <vt:lpwstr>AC70F49868274C69BC4A18608E44EAEF_12</vt:lpwstr>
  </property>
</Properties>
</file>