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6B130"/>
    <w:p w14:paraId="5B3F4BF7">
      <w:pPr>
        <w:jc w:val="center"/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数学暑假作业清单</w:t>
      </w:r>
    </w:p>
    <w:p w14:paraId="6C7262A4">
      <w:pPr>
        <w:jc w:val="center"/>
        <w:rPr>
          <w:rFonts w:hint="default"/>
          <w:lang w:val="en-US" w:eastAsia="zh-CN"/>
        </w:rPr>
      </w:pP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6522"/>
        <w:gridCol w:w="1247"/>
      </w:tblGrid>
      <w:tr w14:paraId="26CB1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tblHeader/>
          <w:jc w:val="center"/>
        </w:trPr>
        <w:tc>
          <w:tcPr>
            <w:tcW w:w="0" w:type="auto"/>
            <w:vAlign w:val="center"/>
          </w:tcPr>
          <w:p w14:paraId="399A2DD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eastAsiaTheme="minorEastAsia"/>
                <w:b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vertAlign w:val="baseline"/>
                <w:lang w:val="en-US" w:eastAsia="zh-CN"/>
              </w:rPr>
              <w:t>序号</w:t>
            </w:r>
          </w:p>
        </w:tc>
        <w:tc>
          <w:tcPr>
            <w:tcW w:w="0" w:type="auto"/>
            <w:vAlign w:val="center"/>
          </w:tcPr>
          <w:p w14:paraId="36C110B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eastAsiaTheme="minorEastAsia"/>
                <w:b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vertAlign w:val="baseline"/>
                <w:lang w:val="en-US" w:eastAsia="zh-CN"/>
              </w:rPr>
              <w:t>具体内容</w:t>
            </w:r>
          </w:p>
        </w:tc>
        <w:tc>
          <w:tcPr>
            <w:tcW w:w="1247" w:type="dxa"/>
            <w:vAlign w:val="center"/>
          </w:tcPr>
          <w:p w14:paraId="76E2CE6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eastAsiaTheme="minorEastAsia"/>
                <w:b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vertAlign w:val="baseline"/>
                <w:lang w:val="en-US" w:eastAsia="zh-CN"/>
              </w:rPr>
              <w:t>存疑问题</w:t>
            </w:r>
          </w:p>
        </w:tc>
      </w:tr>
      <w:tr w14:paraId="14BA4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Align w:val="center"/>
          </w:tcPr>
          <w:p w14:paraId="6938AEA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b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18CA3ED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/>
                <w:b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vertAlign w:val="baseline"/>
                <w:lang w:val="en-US" w:eastAsia="zh-CN"/>
              </w:rPr>
              <w:t>作业一</w:t>
            </w:r>
          </w:p>
        </w:tc>
        <w:tc>
          <w:tcPr>
            <w:tcW w:w="1247" w:type="dxa"/>
            <w:vAlign w:val="center"/>
          </w:tcPr>
          <w:p w14:paraId="368C544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b/>
                <w:vertAlign w:val="baseline"/>
                <w:lang w:val="en-US" w:eastAsia="zh-CN"/>
              </w:rPr>
            </w:pPr>
          </w:p>
        </w:tc>
      </w:tr>
      <w:tr w14:paraId="70664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0534945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C5B4075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Calibri" w:eastAsia="宋体"/>
                <w:sz w:val="24"/>
                <w:vertAlign w:val="baseline"/>
              </w:rPr>
            </w:pPr>
            <w:r>
              <w:rPr>
                <w:rFonts w:ascii="Calibri" w:eastAsia="宋体"/>
                <w:b/>
                <w:sz w:val="24"/>
              </w:rPr>
              <w:t>【基础巩固一】集合的概念</w:t>
            </w:r>
          </w:p>
        </w:tc>
        <w:tc>
          <w:tcPr>
            <w:tcW w:w="1247" w:type="dxa"/>
            <w:vAlign w:val="center"/>
          </w:tcPr>
          <w:p w14:paraId="46E2102C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499E5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18151C3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3BDBD7B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Calibri" w:eastAsia="宋体"/>
                <w:sz w:val="24"/>
                <w:vertAlign w:val="baseline"/>
              </w:rPr>
            </w:pPr>
            <w:r>
              <w:rPr>
                <w:rFonts w:ascii="Calibri" w:eastAsia="宋体"/>
                <w:b/>
                <w:sz w:val="24"/>
              </w:rPr>
              <w:t>【基础巩固二】集合间的基本关系</w:t>
            </w:r>
          </w:p>
        </w:tc>
        <w:tc>
          <w:tcPr>
            <w:tcW w:w="1247" w:type="dxa"/>
            <w:vAlign w:val="center"/>
          </w:tcPr>
          <w:p w14:paraId="294C4066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32A7F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4AABE48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47DB9B01">
            <w:pPr>
              <w:snapToGrid w:val="0"/>
              <w:ind w:left="0" w:leftChars="0" w:right="0" w:rightChars="0" w:firstLine="0" w:firstLineChars="0"/>
              <w:jc w:val="left"/>
              <w:rPr>
                <w:rFonts w:ascii="Calibri" w:eastAsia="宋体"/>
                <w:b/>
                <w:sz w:val="24"/>
              </w:rPr>
            </w:pPr>
            <w:r>
              <w:rPr>
                <w:rFonts w:ascii="Calibri" w:eastAsia="宋体"/>
                <w:b/>
                <w:sz w:val="24"/>
              </w:rPr>
              <w:t>【基础巩固三】集合的基本运算</w:t>
            </w:r>
          </w:p>
        </w:tc>
        <w:tc>
          <w:tcPr>
            <w:tcW w:w="1247" w:type="dxa"/>
            <w:vAlign w:val="center"/>
          </w:tcPr>
          <w:p w14:paraId="7D6BCB76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312F7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42CCE24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065E876F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Calibri" w:eastAsia="宋体"/>
                <w:sz w:val="24"/>
                <w:vertAlign w:val="baseline"/>
              </w:rPr>
            </w:pPr>
            <w:r>
              <w:rPr>
                <w:rFonts w:ascii="Calibri" w:eastAsia="宋体"/>
                <w:b/>
                <w:sz w:val="24"/>
              </w:rPr>
              <w:t>【基础巩固四】充分条件与必要条件</w:t>
            </w:r>
          </w:p>
        </w:tc>
        <w:tc>
          <w:tcPr>
            <w:tcW w:w="1247" w:type="dxa"/>
            <w:vAlign w:val="center"/>
          </w:tcPr>
          <w:p w14:paraId="74286096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4572B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3D7740C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50A7F5CA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Calibri" w:eastAsia="宋体"/>
                <w:b/>
                <w:sz w:val="24"/>
                <w:lang w:val="en-US"/>
              </w:rPr>
            </w:pPr>
            <w:r>
              <w:rPr>
                <w:rFonts w:hint="eastAsia"/>
                <w:b/>
                <w:vertAlign w:val="baseline"/>
                <w:lang w:val="en-US" w:eastAsia="zh-CN"/>
              </w:rPr>
              <w:t>作业二</w:t>
            </w:r>
          </w:p>
        </w:tc>
        <w:tc>
          <w:tcPr>
            <w:tcW w:w="1247" w:type="dxa"/>
            <w:vAlign w:val="center"/>
          </w:tcPr>
          <w:p w14:paraId="2A8D3586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6A6DF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18D0E68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0DD53C0">
            <w:pPr>
              <w:snapToGrid w:val="0"/>
              <w:ind w:left="0" w:leftChars="0" w:right="0" w:rightChars="0" w:firstLine="0" w:firstLineChars="0"/>
              <w:jc w:val="left"/>
              <w:rPr>
                <w:rFonts w:ascii="Calibri" w:eastAsia="宋体"/>
                <w:sz w:val="24"/>
                <w:vertAlign w:val="baseline"/>
              </w:rPr>
            </w:pPr>
            <w:r>
              <w:rPr>
                <w:rFonts w:ascii="Calibri" w:eastAsia="宋体"/>
                <w:b/>
                <w:sz w:val="24"/>
              </w:rPr>
              <w:t>【基础巩固五】全称量词与存在量词</w:t>
            </w:r>
          </w:p>
        </w:tc>
        <w:tc>
          <w:tcPr>
            <w:tcW w:w="1247" w:type="dxa"/>
            <w:vAlign w:val="center"/>
          </w:tcPr>
          <w:p w14:paraId="53DD14CB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68DF9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18D8FE7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7E778A78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Calibri" w:eastAsia="宋体"/>
                <w:sz w:val="24"/>
                <w:vertAlign w:val="baseline"/>
              </w:rPr>
            </w:pPr>
            <w:r>
              <w:rPr>
                <w:rFonts w:ascii="Calibri" w:eastAsia="宋体"/>
                <w:b/>
                <w:sz w:val="24"/>
              </w:rPr>
              <w:t>【能力提升一】集合的概念</w:t>
            </w:r>
          </w:p>
        </w:tc>
        <w:tc>
          <w:tcPr>
            <w:tcW w:w="1247" w:type="dxa"/>
            <w:vAlign w:val="center"/>
          </w:tcPr>
          <w:p w14:paraId="29A232EA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6491E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7C553F8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5D3079DC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Calibri" w:eastAsia="宋体"/>
                <w:sz w:val="24"/>
                <w:vertAlign w:val="baseline"/>
              </w:rPr>
            </w:pPr>
            <w:r>
              <w:rPr>
                <w:rFonts w:ascii="Calibri" w:eastAsia="宋体"/>
                <w:b/>
                <w:sz w:val="24"/>
              </w:rPr>
              <w:t>【能力提升二】集合间的基本关系</w:t>
            </w:r>
          </w:p>
        </w:tc>
        <w:tc>
          <w:tcPr>
            <w:tcW w:w="1247" w:type="dxa"/>
            <w:vAlign w:val="center"/>
          </w:tcPr>
          <w:p w14:paraId="15623494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4621F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4CF4124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46193006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Calibri" w:eastAsia="宋体"/>
                <w:sz w:val="24"/>
                <w:vertAlign w:val="baseline"/>
              </w:rPr>
            </w:pPr>
            <w:r>
              <w:rPr>
                <w:rFonts w:ascii="Calibri" w:eastAsia="宋体"/>
                <w:b/>
                <w:sz w:val="24"/>
              </w:rPr>
              <w:t>【能力提升三】集合的基本运算</w:t>
            </w:r>
          </w:p>
        </w:tc>
        <w:tc>
          <w:tcPr>
            <w:tcW w:w="1247" w:type="dxa"/>
            <w:vAlign w:val="center"/>
          </w:tcPr>
          <w:p w14:paraId="30ECD089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08E04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5A68E1E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3084C89B">
            <w:pPr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Calibri" w:eastAsia="宋体"/>
                <w:b/>
                <w:sz w:val="24"/>
              </w:rPr>
            </w:pPr>
            <w:r>
              <w:rPr>
                <w:rFonts w:hint="eastAsia"/>
                <w:b/>
                <w:vertAlign w:val="baseline"/>
                <w:lang w:val="en-US" w:eastAsia="zh-CN"/>
              </w:rPr>
              <w:t>作业三</w:t>
            </w:r>
          </w:p>
        </w:tc>
        <w:tc>
          <w:tcPr>
            <w:tcW w:w="1247" w:type="dxa"/>
            <w:vAlign w:val="center"/>
          </w:tcPr>
          <w:p w14:paraId="15799963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43513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7F373DA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178EAF8B">
            <w:pPr>
              <w:snapToGrid w:val="0"/>
              <w:ind w:left="0" w:leftChars="0" w:right="0" w:rightChars="0" w:firstLine="0" w:firstLineChars="0"/>
              <w:jc w:val="left"/>
              <w:rPr>
                <w:rFonts w:ascii="Calibri" w:eastAsia="宋体"/>
                <w:sz w:val="24"/>
                <w:vertAlign w:val="baseline"/>
              </w:rPr>
            </w:pPr>
            <w:r>
              <w:rPr>
                <w:rFonts w:ascii="Calibri" w:eastAsia="宋体"/>
                <w:b/>
                <w:sz w:val="24"/>
              </w:rPr>
              <w:t xml:space="preserve">【基础巩固一】等式性质与不等式性质  </w:t>
            </w:r>
          </w:p>
        </w:tc>
        <w:tc>
          <w:tcPr>
            <w:tcW w:w="1247" w:type="dxa"/>
            <w:vAlign w:val="center"/>
          </w:tcPr>
          <w:p w14:paraId="038973F2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5928C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4577628B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Calibri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5E33B6F3">
            <w:pPr>
              <w:snapToGrid w:val="0"/>
              <w:ind w:left="0" w:leftChars="0" w:right="0" w:rightChars="0" w:firstLine="0" w:firstLineChars="0"/>
              <w:jc w:val="left"/>
              <w:rPr>
                <w:rFonts w:ascii="Calibri" w:eastAsia="宋体"/>
                <w:sz w:val="24"/>
                <w:vertAlign w:val="baseline"/>
              </w:rPr>
            </w:pPr>
            <w:r>
              <w:rPr>
                <w:rFonts w:ascii="Calibri" w:eastAsia="宋体"/>
                <w:b/>
                <w:sz w:val="24"/>
              </w:rPr>
              <w:t xml:space="preserve">【基础巩固二】基本不等式  </w:t>
            </w:r>
          </w:p>
        </w:tc>
        <w:tc>
          <w:tcPr>
            <w:tcW w:w="1247" w:type="dxa"/>
            <w:vAlign w:val="center"/>
          </w:tcPr>
          <w:p w14:paraId="291ED6C9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0F51B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01491163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Calibri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0" w:type="auto"/>
            <w:vAlign w:val="center"/>
          </w:tcPr>
          <w:p w14:paraId="2288D330">
            <w:pPr>
              <w:snapToGrid w:val="0"/>
              <w:ind w:left="0" w:leftChars="0" w:right="0" w:rightChars="0" w:firstLine="0" w:firstLineChars="0"/>
              <w:jc w:val="left"/>
              <w:rPr>
                <w:rFonts w:ascii="Calibri" w:eastAsia="宋体"/>
                <w:sz w:val="24"/>
                <w:vertAlign w:val="baseline"/>
              </w:rPr>
            </w:pPr>
            <w:r>
              <w:rPr>
                <w:rFonts w:ascii="Calibri" w:eastAsia="宋体"/>
                <w:b/>
                <w:sz w:val="24"/>
              </w:rPr>
              <w:t>【基础巩固三】二次函数与一元二次方程、不等式</w:t>
            </w:r>
          </w:p>
        </w:tc>
        <w:tc>
          <w:tcPr>
            <w:tcW w:w="1247" w:type="dxa"/>
            <w:vAlign w:val="center"/>
          </w:tcPr>
          <w:p w14:paraId="127D158C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0AA99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3243342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58A2F0C0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b/>
                <w:sz w:val="24"/>
              </w:rPr>
            </w:pPr>
            <w:r>
              <w:rPr>
                <w:rFonts w:hint="eastAsia"/>
                <w:b/>
                <w:vertAlign w:val="baseline"/>
                <w:lang w:val="en-US" w:eastAsia="zh-CN"/>
              </w:rPr>
              <w:t>作业四</w:t>
            </w:r>
          </w:p>
        </w:tc>
        <w:tc>
          <w:tcPr>
            <w:tcW w:w="1247" w:type="dxa"/>
            <w:vAlign w:val="center"/>
          </w:tcPr>
          <w:p w14:paraId="7145C66F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01C72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2FBF8491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Calibri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2D8E7590">
            <w:pPr>
              <w:snapToGrid w:val="0"/>
              <w:ind w:left="0" w:leftChars="0" w:right="0" w:rightChars="0" w:firstLine="0" w:firstLineChars="0"/>
              <w:jc w:val="left"/>
              <w:rPr>
                <w:rFonts w:ascii="Calibri" w:eastAsia="宋体"/>
                <w:sz w:val="24"/>
                <w:vertAlign w:val="baseline"/>
              </w:rPr>
            </w:pPr>
            <w:r>
              <w:rPr>
                <w:rFonts w:ascii="Calibri" w:eastAsia="宋体"/>
                <w:b/>
                <w:sz w:val="24"/>
              </w:rPr>
              <w:t xml:space="preserve">【能力提升一】等式性质与不等式性质  </w:t>
            </w:r>
          </w:p>
        </w:tc>
        <w:tc>
          <w:tcPr>
            <w:tcW w:w="1247" w:type="dxa"/>
            <w:vAlign w:val="center"/>
          </w:tcPr>
          <w:p w14:paraId="2C68215A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79838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65BE2EF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Calibri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0" w:type="auto"/>
            <w:vAlign w:val="center"/>
          </w:tcPr>
          <w:p w14:paraId="2652FF3F">
            <w:pPr>
              <w:snapToGrid w:val="0"/>
              <w:ind w:left="0" w:leftChars="0" w:right="0" w:rightChars="0" w:firstLine="0" w:firstLineChars="0"/>
              <w:jc w:val="left"/>
              <w:rPr>
                <w:rFonts w:ascii="Calibri" w:eastAsia="宋体"/>
                <w:sz w:val="24"/>
                <w:vertAlign w:val="baseline"/>
              </w:rPr>
            </w:pPr>
            <w:r>
              <w:rPr>
                <w:rFonts w:ascii="Calibri" w:eastAsia="宋体"/>
                <w:b/>
                <w:sz w:val="24"/>
              </w:rPr>
              <w:t xml:space="preserve">【能力提升二】基本不等式   </w:t>
            </w:r>
          </w:p>
        </w:tc>
        <w:tc>
          <w:tcPr>
            <w:tcW w:w="1247" w:type="dxa"/>
            <w:vAlign w:val="center"/>
          </w:tcPr>
          <w:p w14:paraId="16C3B87E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51CDC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671103C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Calibri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0" w:type="auto"/>
            <w:vAlign w:val="center"/>
          </w:tcPr>
          <w:p w14:paraId="5B7104BD">
            <w:pPr>
              <w:shd w:val="clear" w:color="auto" w:fill="auto"/>
              <w:snapToGrid w:val="0"/>
              <w:spacing w:line="240" w:lineRule="auto"/>
              <w:jc w:val="left"/>
              <w:textAlignment w:val="center"/>
              <w:rPr>
                <w:rFonts w:ascii="Calibri" w:eastAsia="宋体"/>
                <w:sz w:val="24"/>
                <w:vertAlign w:val="baseline"/>
              </w:rPr>
            </w:pPr>
            <w:r>
              <w:rPr>
                <w:rFonts w:ascii="Calibri" w:eastAsia="宋体"/>
                <w:b/>
                <w:sz w:val="24"/>
              </w:rPr>
              <w:t xml:space="preserve">【能力提升三】二次函数与一元二次方程、不等式    </w:t>
            </w:r>
          </w:p>
        </w:tc>
        <w:tc>
          <w:tcPr>
            <w:tcW w:w="1247" w:type="dxa"/>
            <w:vAlign w:val="center"/>
          </w:tcPr>
          <w:p w14:paraId="675EF2BD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2380A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1B65700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1F44A110">
            <w:pPr>
              <w:shd w:val="clear" w:color="auto" w:fill="auto"/>
              <w:snapToGrid w:val="0"/>
              <w:spacing w:line="240" w:lineRule="auto"/>
              <w:jc w:val="center"/>
              <w:textAlignment w:val="center"/>
              <w:rPr>
                <w:rFonts w:ascii="Calibri" w:eastAsia="宋体"/>
                <w:b/>
                <w:sz w:val="24"/>
              </w:rPr>
            </w:pPr>
            <w:r>
              <w:rPr>
                <w:rFonts w:hint="eastAsia"/>
                <w:b/>
                <w:vertAlign w:val="baseline"/>
                <w:lang w:val="en-US" w:eastAsia="zh-CN"/>
              </w:rPr>
              <w:t>作业五</w:t>
            </w:r>
          </w:p>
        </w:tc>
        <w:tc>
          <w:tcPr>
            <w:tcW w:w="1247" w:type="dxa"/>
            <w:vAlign w:val="center"/>
          </w:tcPr>
          <w:p w14:paraId="0AA975E1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19249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661F38F6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Calibri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14:paraId="3086B31A">
            <w:pPr>
              <w:shd w:val="clear" w:color="auto" w:fill="auto"/>
              <w:snapToGrid w:val="0"/>
              <w:spacing w:line="240" w:lineRule="auto"/>
              <w:jc w:val="left"/>
              <w:textAlignment w:val="center"/>
              <w:rPr>
                <w:rFonts w:ascii="Calibri" w:eastAsia="宋体"/>
                <w:sz w:val="24"/>
                <w:vertAlign w:val="baseline"/>
              </w:rPr>
            </w:pPr>
            <w:r>
              <w:rPr>
                <w:rFonts w:ascii="Calibri" w:eastAsia="宋体"/>
                <w:b/>
                <w:sz w:val="24"/>
              </w:rPr>
              <w:t>【基础巩固一】函数的概念及其表示</w:t>
            </w:r>
          </w:p>
        </w:tc>
        <w:tc>
          <w:tcPr>
            <w:tcW w:w="1247" w:type="dxa"/>
            <w:vAlign w:val="center"/>
          </w:tcPr>
          <w:p w14:paraId="1F4D9D8D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20FF5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75E03821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Calibri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0" w:type="auto"/>
            <w:vAlign w:val="center"/>
          </w:tcPr>
          <w:p w14:paraId="6180F30F">
            <w:pPr>
              <w:shd w:val="clear" w:color="auto" w:fill="auto"/>
              <w:snapToGrid w:val="0"/>
              <w:spacing w:line="240" w:lineRule="auto"/>
              <w:jc w:val="left"/>
              <w:textAlignment w:val="center"/>
              <w:rPr>
                <w:rFonts w:ascii="Calibri" w:eastAsia="宋体"/>
                <w:sz w:val="24"/>
                <w:vertAlign w:val="baseline"/>
              </w:rPr>
            </w:pPr>
            <w:r>
              <w:rPr>
                <w:rFonts w:ascii="Calibri" w:eastAsia="宋体"/>
                <w:b/>
                <w:sz w:val="24"/>
              </w:rPr>
              <w:t>【基础巩固二】函数的基本性质</w:t>
            </w:r>
          </w:p>
        </w:tc>
        <w:tc>
          <w:tcPr>
            <w:tcW w:w="1247" w:type="dxa"/>
            <w:vAlign w:val="center"/>
          </w:tcPr>
          <w:p w14:paraId="237A3B62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366A7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1EA8AD5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Calibri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 w14:paraId="1616DFE8">
            <w:pPr>
              <w:snapToGrid w:val="0"/>
              <w:ind w:left="0" w:leftChars="0" w:right="0" w:rightChars="0" w:firstLine="0" w:firstLineChars="0"/>
              <w:jc w:val="left"/>
              <w:rPr>
                <w:rFonts w:ascii="Calibri" w:eastAsia="宋体"/>
                <w:sz w:val="24"/>
                <w:vertAlign w:val="baseline"/>
              </w:rPr>
            </w:pPr>
            <w:r>
              <w:rPr>
                <w:rFonts w:ascii="Calibri" w:eastAsia="宋体"/>
                <w:b/>
                <w:sz w:val="24"/>
              </w:rPr>
              <w:t>【基础巩固四】函数的应用（一）</w:t>
            </w:r>
          </w:p>
        </w:tc>
        <w:tc>
          <w:tcPr>
            <w:tcW w:w="1247" w:type="dxa"/>
            <w:vAlign w:val="center"/>
          </w:tcPr>
          <w:p w14:paraId="217730B9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52E32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4454028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097F949D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b/>
                <w:sz w:val="24"/>
              </w:rPr>
            </w:pPr>
            <w:r>
              <w:rPr>
                <w:rFonts w:hint="eastAsia"/>
                <w:b/>
                <w:vertAlign w:val="baseline"/>
                <w:lang w:val="en-US" w:eastAsia="zh-CN"/>
              </w:rPr>
              <w:t>作业六</w:t>
            </w:r>
          </w:p>
        </w:tc>
        <w:tc>
          <w:tcPr>
            <w:tcW w:w="1247" w:type="dxa"/>
            <w:vAlign w:val="center"/>
          </w:tcPr>
          <w:p w14:paraId="7A4CE2AC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33DE5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16107F7B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Calibri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0" w:type="auto"/>
            <w:vAlign w:val="center"/>
          </w:tcPr>
          <w:p w14:paraId="5C1BC27B">
            <w:pPr>
              <w:shd w:val="clear" w:color="auto" w:fill="auto"/>
              <w:snapToGrid w:val="0"/>
              <w:spacing w:line="240" w:lineRule="auto"/>
              <w:jc w:val="left"/>
              <w:textAlignment w:val="center"/>
              <w:rPr>
                <w:rFonts w:ascii="Calibri" w:eastAsia="宋体"/>
                <w:sz w:val="24"/>
                <w:vertAlign w:val="baseline"/>
              </w:rPr>
            </w:pPr>
            <w:r>
              <w:rPr>
                <w:rFonts w:ascii="Calibri" w:eastAsia="宋体"/>
                <w:b/>
                <w:sz w:val="24"/>
              </w:rPr>
              <w:t>【能力提升一】函数的概念及其表示</w:t>
            </w:r>
          </w:p>
        </w:tc>
        <w:tc>
          <w:tcPr>
            <w:tcW w:w="1247" w:type="dxa"/>
            <w:vAlign w:val="center"/>
          </w:tcPr>
          <w:p w14:paraId="374CB351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77DDA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07FB1DED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Calibri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0" w:type="auto"/>
            <w:vAlign w:val="center"/>
          </w:tcPr>
          <w:p w14:paraId="23637FB5">
            <w:pPr>
              <w:shd w:val="clear" w:color="auto" w:fill="auto"/>
              <w:snapToGrid w:val="0"/>
              <w:spacing w:line="240" w:lineRule="auto"/>
              <w:jc w:val="left"/>
              <w:textAlignment w:val="center"/>
              <w:rPr>
                <w:rFonts w:ascii="Calibri" w:eastAsia="宋体"/>
                <w:sz w:val="24"/>
                <w:vertAlign w:val="baseline"/>
              </w:rPr>
            </w:pPr>
            <w:r>
              <w:rPr>
                <w:rFonts w:ascii="Calibri" w:eastAsia="宋体"/>
                <w:b/>
                <w:sz w:val="24"/>
              </w:rPr>
              <w:t>【能力提升二】函数的基本性质</w:t>
            </w:r>
          </w:p>
        </w:tc>
        <w:tc>
          <w:tcPr>
            <w:tcW w:w="1247" w:type="dxa"/>
            <w:vAlign w:val="center"/>
          </w:tcPr>
          <w:p w14:paraId="43C7BC3B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385DC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2883382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Calibri" w:eastAsia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0" w:type="auto"/>
            <w:vAlign w:val="center"/>
          </w:tcPr>
          <w:p w14:paraId="43D9E741">
            <w:pPr>
              <w:shd w:val="clear" w:color="auto" w:fill="auto"/>
              <w:snapToGrid w:val="0"/>
              <w:spacing w:line="240" w:lineRule="auto"/>
              <w:jc w:val="left"/>
              <w:textAlignment w:val="center"/>
              <w:rPr>
                <w:rFonts w:ascii="Calibri" w:eastAsia="宋体"/>
                <w:sz w:val="24"/>
                <w:vertAlign w:val="baseline"/>
              </w:rPr>
            </w:pPr>
            <w:r>
              <w:rPr>
                <w:rFonts w:ascii="Calibri" w:eastAsia="宋体"/>
                <w:b/>
                <w:sz w:val="24"/>
              </w:rPr>
              <w:t>【能力提升四】函数的应用（一）</w:t>
            </w:r>
          </w:p>
        </w:tc>
        <w:tc>
          <w:tcPr>
            <w:tcW w:w="1247" w:type="dxa"/>
            <w:vAlign w:val="center"/>
          </w:tcPr>
          <w:p w14:paraId="7DEB7A42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vertAlign w:val="baseline"/>
              </w:rPr>
            </w:pPr>
          </w:p>
        </w:tc>
      </w:tr>
      <w:tr w14:paraId="728FD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50" w:type="dxa"/>
            <w:vAlign w:val="center"/>
          </w:tcPr>
          <w:p w14:paraId="6C2C9D57">
            <w:pPr>
              <w:snapToGrid w:val="0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6522" w:type="dxa"/>
            <w:vAlign w:val="center"/>
          </w:tcPr>
          <w:p w14:paraId="7ABD2CAE">
            <w:pPr>
              <w:snapToGrid w:val="0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  <w:tc>
          <w:tcPr>
            <w:tcW w:w="1247" w:type="dxa"/>
            <w:vAlign w:val="center"/>
          </w:tcPr>
          <w:p w14:paraId="64B31808">
            <w:pPr>
              <w:snapToGrid w:val="0"/>
              <w:ind w:left="0" w:leftChars="0" w:right="0" w:rightChars="0" w:firstLine="0" w:firstLineChars="0"/>
              <w:jc w:val="center"/>
              <w:rPr>
                <w:vertAlign w:val="baseline"/>
              </w:rPr>
            </w:pPr>
          </w:p>
        </w:tc>
      </w:tr>
    </w:tbl>
    <w:p w14:paraId="216D4849"/>
    <w:p w14:paraId="529C4B2D"/>
    <w:p w14:paraId="2CD5C755">
      <w:bookmarkStart w:id="0" w:name="_GoBack"/>
      <w:bookmarkEnd w:id="0"/>
    </w:p>
    <w:p w14:paraId="0A51D7DA"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作业说明</w:t>
      </w:r>
    </w:p>
    <w:p w14:paraId="55958D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1.每天规划30分钟</w:t>
      </w:r>
    </w:p>
    <w:p w14:paraId="47978D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2.分段分发作业，分段提交，</w:t>
      </w:r>
    </w:p>
    <w:p w14:paraId="0595B07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3.开学前检测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F14C61"/>
    <w:rsid w:val="5988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362</Words>
  <Characters>373</Characters>
  <Lines>0</Lines>
  <Paragraphs>0</Paragraphs>
  <TotalTime>5</TotalTime>
  <ScaleCrop>false</ScaleCrop>
  <LinksUpToDate>false</LinksUpToDate>
  <CharactersWithSpaces>386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2026-07-07T13:11:00Z</dcterms:created>
  <dc:creator>User</dc:creator>
  <cp:lastModifiedBy>刘喜荣</cp:lastModifiedBy>
  <dcterms:modified xsi:type="dcterms:W3CDTF">2026-07-09T03:08:05Z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eyJoZGlkIjoiNWJmNmFhZDBmNmMyZDY0OGQ4MDRhNGI5YzIyZmU1ZDkiLCJ1c2VySWQiOiIxODU0Mjg1MzU5In0=</vt:lpwstr>
  </property>
  <property fmtid="{D5CDD505-2E9C-101B-9397-08002B2CF9AE}" pid="4" name="ICV">
    <vt:lpwstr>A70829014FBC4CEFA65F0CE4801BC04C_13</vt:lpwstr>
  </property>
</Properties>
</file>